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6006" w:rsidRDefault="00816006" w:rsidP="00816006">
      <w:pPr>
        <w:jc w:val="both"/>
        <w:rPr>
          <w:rFonts w:ascii="Arial" w:hAnsi="Arial" w:cs="Arial"/>
          <w:sz w:val="20"/>
          <w:szCs w:val="20"/>
        </w:rPr>
      </w:pPr>
    </w:p>
    <w:p w:rsidR="00816006" w:rsidRDefault="00BF1D8F" w:rsidP="00816006">
      <w:pPr>
        <w:jc w:val="both"/>
        <w:rPr>
          <w:rFonts w:ascii="Arial" w:hAnsi="Arial" w:cs="Arial"/>
          <w:b/>
          <w:bCs/>
          <w:color w:val="17365D"/>
          <w:sz w:val="24"/>
          <w:szCs w:val="24"/>
        </w:rPr>
      </w:pPr>
      <w:r>
        <w:rPr>
          <w:rFonts w:ascii="Arial" w:hAnsi="Arial" w:cs="Arial"/>
          <w:b/>
          <w:bCs/>
          <w:color w:val="17365D"/>
          <w:sz w:val="24"/>
          <w:szCs w:val="24"/>
        </w:rPr>
        <w:t xml:space="preserve">EP </w:t>
      </w:r>
      <w:r w:rsidR="006277F8">
        <w:rPr>
          <w:rFonts w:ascii="Arial" w:hAnsi="Arial" w:cs="Arial"/>
          <w:b/>
          <w:bCs/>
          <w:color w:val="17365D"/>
          <w:sz w:val="24"/>
          <w:szCs w:val="24"/>
        </w:rPr>
        <w:t>MQ</w:t>
      </w:r>
      <w:r>
        <w:rPr>
          <w:rFonts w:ascii="Arial" w:hAnsi="Arial" w:cs="Arial"/>
          <w:b/>
          <w:bCs/>
          <w:color w:val="17365D"/>
          <w:sz w:val="24"/>
          <w:szCs w:val="24"/>
        </w:rPr>
        <w:t xml:space="preserve"> </w:t>
      </w:r>
      <w:r w:rsidR="006277F8">
        <w:rPr>
          <w:rFonts w:ascii="Arial" w:hAnsi="Arial" w:cs="Arial"/>
          <w:b/>
          <w:bCs/>
          <w:color w:val="17365D"/>
          <w:sz w:val="24"/>
          <w:szCs w:val="24"/>
        </w:rPr>
        <w:t>8</w:t>
      </w:r>
      <w:r w:rsidR="00CC30B1">
        <w:rPr>
          <w:rFonts w:ascii="Arial" w:hAnsi="Arial" w:cs="Arial"/>
          <w:b/>
          <w:bCs/>
          <w:color w:val="17365D"/>
          <w:sz w:val="24"/>
          <w:szCs w:val="24"/>
        </w:rPr>
        <w:t>2</w:t>
      </w:r>
      <w:bookmarkStart w:id="0" w:name="_GoBack"/>
      <w:bookmarkEnd w:id="0"/>
      <w:r w:rsidR="006277F8">
        <w:rPr>
          <w:rFonts w:ascii="Arial" w:hAnsi="Arial" w:cs="Arial"/>
          <w:b/>
          <w:bCs/>
          <w:color w:val="17365D"/>
          <w:sz w:val="24"/>
          <w:szCs w:val="24"/>
        </w:rPr>
        <w:t xml:space="preserve"> </w:t>
      </w:r>
      <w:r w:rsidR="006277F8" w:rsidRPr="00BF1D8F">
        <w:rPr>
          <w:rFonts w:ascii="Arial" w:hAnsi="Arial" w:cs="Arial"/>
          <w:b/>
          <w:bCs/>
          <w:color w:val="17365D"/>
          <w:sz w:val="24"/>
          <w:szCs w:val="24"/>
        </w:rPr>
        <w:t>ESTACION</w:t>
      </w:r>
      <w:r w:rsidR="00816006" w:rsidRPr="00BF1D8F">
        <w:rPr>
          <w:rFonts w:ascii="Arial" w:hAnsi="Arial" w:cs="Arial"/>
          <w:b/>
          <w:bCs/>
          <w:color w:val="17365D"/>
          <w:sz w:val="24"/>
          <w:szCs w:val="24"/>
        </w:rPr>
        <w:t xml:space="preserve"> DE SERVICIO (DIESEL)</w:t>
      </w:r>
      <w:r w:rsidR="00A30DA3">
        <w:rPr>
          <w:rFonts w:ascii="Arial" w:hAnsi="Arial" w:cs="Arial"/>
          <w:b/>
          <w:bCs/>
          <w:color w:val="17365D"/>
          <w:sz w:val="24"/>
          <w:szCs w:val="24"/>
        </w:rPr>
        <w:t xml:space="preserve"> TANQUE SUBTERRÁNEO 20,000 L</w:t>
      </w:r>
    </w:p>
    <w:p w:rsidR="00BF1D8F" w:rsidRPr="00BF1D8F" w:rsidRDefault="00BF1D8F" w:rsidP="00816006">
      <w:pPr>
        <w:jc w:val="both"/>
        <w:rPr>
          <w:rFonts w:ascii="Arial" w:hAnsi="Arial" w:cs="Arial"/>
          <w:b/>
          <w:bCs/>
          <w:color w:val="17365D"/>
          <w:sz w:val="24"/>
          <w:szCs w:val="24"/>
        </w:rPr>
      </w:pPr>
    </w:p>
    <w:p w:rsidR="00816006" w:rsidRDefault="00BF1D8F" w:rsidP="00BF1D8F">
      <w:pPr>
        <w:jc w:val="both"/>
        <w:rPr>
          <w:rFonts w:ascii="Arial" w:hAnsi="Arial" w:cs="Arial"/>
          <w:b/>
          <w:lang w:val="es-ES"/>
        </w:rPr>
      </w:pPr>
      <w:r>
        <w:rPr>
          <w:rFonts w:ascii="Arial" w:hAnsi="Arial" w:cs="Arial"/>
          <w:b/>
          <w:lang w:val="es-ES"/>
        </w:rPr>
        <w:t xml:space="preserve">1. </w:t>
      </w:r>
      <w:r w:rsidRPr="00BF1D8F">
        <w:rPr>
          <w:rFonts w:ascii="Arial" w:hAnsi="Arial" w:cs="Arial"/>
          <w:b/>
          <w:lang w:val="es-ES"/>
        </w:rPr>
        <w:t>DESCRIPCIÓN</w:t>
      </w:r>
    </w:p>
    <w:p w:rsidR="00BF1D8F" w:rsidRPr="00BF1D8F" w:rsidRDefault="00BF1D8F" w:rsidP="00BF1D8F">
      <w:pPr>
        <w:jc w:val="both"/>
        <w:rPr>
          <w:rFonts w:ascii="Arial" w:hAnsi="Arial" w:cs="Arial"/>
          <w:b/>
          <w:lang w:val="es-ES"/>
        </w:rPr>
      </w:pPr>
    </w:p>
    <w:p w:rsidR="00816006" w:rsidRDefault="00816006" w:rsidP="00816006">
      <w:pPr>
        <w:jc w:val="both"/>
        <w:rPr>
          <w:rFonts w:ascii="Arial" w:hAnsi="Arial" w:cs="Arial"/>
        </w:rPr>
      </w:pPr>
      <w:r w:rsidRPr="00A036AF">
        <w:rPr>
          <w:rFonts w:ascii="Arial" w:hAnsi="Arial" w:cs="Arial"/>
        </w:rPr>
        <w:t xml:space="preserve">Suministro e instalación de </w:t>
      </w:r>
      <w:r>
        <w:rPr>
          <w:rFonts w:ascii="Arial" w:hAnsi="Arial" w:cs="Arial"/>
        </w:rPr>
        <w:t>estación de servicio de diésel. I</w:t>
      </w:r>
      <w:r w:rsidRPr="00A036AF">
        <w:rPr>
          <w:rFonts w:ascii="Arial" w:hAnsi="Arial" w:cs="Arial"/>
        </w:rPr>
        <w:t xml:space="preserve">ncluye </w:t>
      </w:r>
      <w:r>
        <w:rPr>
          <w:rFonts w:ascii="Arial" w:hAnsi="Arial" w:cs="Arial"/>
        </w:rPr>
        <w:t xml:space="preserve">tanque </w:t>
      </w:r>
      <w:r w:rsidR="009B5185">
        <w:rPr>
          <w:rFonts w:ascii="Arial" w:hAnsi="Arial" w:cs="Arial"/>
        </w:rPr>
        <w:t xml:space="preserve">subterráneo </w:t>
      </w:r>
      <w:r>
        <w:rPr>
          <w:rFonts w:ascii="Arial" w:hAnsi="Arial" w:cs="Arial"/>
        </w:rPr>
        <w:t xml:space="preserve">de almacenamiento de </w:t>
      </w:r>
      <w:r w:rsidR="005D110A">
        <w:rPr>
          <w:rFonts w:ascii="Arial" w:hAnsi="Arial" w:cs="Arial"/>
        </w:rPr>
        <w:t>2</w:t>
      </w:r>
      <w:r>
        <w:rPr>
          <w:rFonts w:ascii="Arial" w:hAnsi="Arial" w:cs="Arial"/>
        </w:rPr>
        <w:t>0,000 litros, bomba sumergible, tuberías, accesorios, sistema eléctrico, sistema control de nivel y fugas, señalamientos, extintores, sistema de recuperación de vapores, sistema de ventilación, excavación por medios mecánicos, plantillas, rellenos, accesorios, módulo de abastecimiento con un gabinete de surtidor,</w:t>
      </w:r>
      <w:r w:rsidRPr="00A036AF">
        <w:rPr>
          <w:rFonts w:ascii="Arial" w:hAnsi="Arial" w:cs="Arial"/>
        </w:rPr>
        <w:t xml:space="preserve"> nivelación</w:t>
      </w:r>
      <w:r>
        <w:rPr>
          <w:rFonts w:ascii="Arial" w:hAnsi="Arial" w:cs="Arial"/>
        </w:rPr>
        <w:t>,</w:t>
      </w:r>
      <w:r w:rsidRPr="00A036AF">
        <w:rPr>
          <w:rFonts w:ascii="Arial" w:hAnsi="Arial" w:cs="Arial"/>
        </w:rPr>
        <w:t xml:space="preserve"> mano de obra, equipo, herramienta, limpieza del área de trabajo, cortes, retiros, pruebas, ensayos, completamente instalada y funcionando.</w:t>
      </w:r>
    </w:p>
    <w:p w:rsidR="00816006" w:rsidRDefault="00816006" w:rsidP="00816006">
      <w:pPr>
        <w:jc w:val="both"/>
        <w:rPr>
          <w:rFonts w:ascii="Arial" w:hAnsi="Arial" w:cs="Arial"/>
        </w:rPr>
      </w:pPr>
    </w:p>
    <w:p w:rsidR="00816006" w:rsidRPr="00F01910" w:rsidRDefault="00816006" w:rsidP="00816006">
      <w:pPr>
        <w:jc w:val="both"/>
        <w:rPr>
          <w:rFonts w:ascii="Arial" w:hAnsi="Arial" w:cs="Arial"/>
          <w:b/>
        </w:rPr>
      </w:pPr>
      <w:r w:rsidRPr="00F01910">
        <w:rPr>
          <w:rFonts w:ascii="Arial" w:hAnsi="Arial" w:cs="Arial"/>
          <w:b/>
        </w:rPr>
        <w:t>Que cumpla con las normas:</w:t>
      </w:r>
    </w:p>
    <w:p w:rsidR="00816006" w:rsidRDefault="00816006" w:rsidP="00816006">
      <w:pPr>
        <w:jc w:val="both"/>
        <w:rPr>
          <w:rFonts w:ascii="Arial" w:hAnsi="Arial" w:cs="Arial"/>
        </w:rPr>
      </w:pPr>
    </w:p>
    <w:p w:rsidR="00816006" w:rsidRDefault="00816006" w:rsidP="00816006">
      <w:pPr>
        <w:jc w:val="both"/>
        <w:rPr>
          <w:rFonts w:ascii="Arial" w:hAnsi="Arial" w:cs="Arial"/>
        </w:rPr>
      </w:pPr>
      <w:r>
        <w:rPr>
          <w:rFonts w:ascii="Arial" w:hAnsi="Arial" w:cs="Arial"/>
        </w:rPr>
        <w:t>PROY-NOM-124-ECOL-1999. Proyecto de Norma Oficial Mexicana, que Establece las Especificaciones de Protección Ambiental para el Diseño, Construcción, Operación, Seguridad y Mantenimiento de los diferentes tipos de estaciones de servicios.</w:t>
      </w:r>
    </w:p>
    <w:p w:rsidR="00816006" w:rsidRDefault="00816006" w:rsidP="00816006">
      <w:pPr>
        <w:jc w:val="both"/>
        <w:rPr>
          <w:rFonts w:ascii="Arial" w:hAnsi="Arial" w:cs="Arial"/>
        </w:rPr>
      </w:pPr>
    </w:p>
    <w:p w:rsidR="00816006" w:rsidRDefault="00816006" w:rsidP="00816006">
      <w:pPr>
        <w:jc w:val="both"/>
        <w:rPr>
          <w:rFonts w:ascii="Arial" w:hAnsi="Arial" w:cs="Arial"/>
        </w:rPr>
      </w:pPr>
      <w:r>
        <w:rPr>
          <w:rFonts w:ascii="Arial" w:hAnsi="Arial" w:cs="Arial"/>
        </w:rPr>
        <w:t>Especificaciones Técnicas para Proyecto y Construcción de Estaciones de Servicio</w:t>
      </w:r>
      <w:r w:rsidR="005D110A">
        <w:rPr>
          <w:rFonts w:ascii="Arial" w:hAnsi="Arial" w:cs="Arial"/>
        </w:rPr>
        <w:t xml:space="preserve"> de fin específico o asociadas a la actividad de Expendio en su modalidad de Estación de Servicio de Autoconsumo</w:t>
      </w:r>
      <w:r>
        <w:rPr>
          <w:rFonts w:ascii="Arial" w:hAnsi="Arial" w:cs="Arial"/>
        </w:rPr>
        <w:t>.</w:t>
      </w:r>
    </w:p>
    <w:p w:rsidR="00816006" w:rsidRDefault="00816006" w:rsidP="00816006">
      <w:pPr>
        <w:jc w:val="both"/>
        <w:rPr>
          <w:rFonts w:ascii="Arial" w:hAnsi="Arial" w:cs="Arial"/>
        </w:rPr>
      </w:pPr>
    </w:p>
    <w:p w:rsidR="00816006" w:rsidRDefault="00816006" w:rsidP="009B5185">
      <w:pPr>
        <w:jc w:val="both"/>
        <w:rPr>
          <w:rFonts w:ascii="Arial" w:hAnsi="Arial" w:cs="Arial"/>
        </w:rPr>
      </w:pPr>
      <w:r w:rsidRPr="00A436DB">
        <w:rPr>
          <w:rFonts w:ascii="Arial" w:hAnsi="Arial" w:cs="Arial"/>
        </w:rPr>
        <w:t>Norma Oficial Mexicana NOM-001-SE</w:t>
      </w:r>
      <w:r w:rsidR="005D110A">
        <w:rPr>
          <w:rFonts w:ascii="Arial" w:hAnsi="Arial" w:cs="Arial"/>
        </w:rPr>
        <w:t>DE</w:t>
      </w:r>
      <w:r w:rsidRPr="00A436DB">
        <w:rPr>
          <w:rFonts w:ascii="Arial" w:hAnsi="Arial" w:cs="Arial"/>
        </w:rPr>
        <w:t>-</w:t>
      </w:r>
      <w:r w:rsidR="005D110A">
        <w:rPr>
          <w:rFonts w:ascii="Arial" w:hAnsi="Arial" w:cs="Arial"/>
        </w:rPr>
        <w:t>2012</w:t>
      </w:r>
      <w:r w:rsidRPr="00A436DB">
        <w:rPr>
          <w:rFonts w:ascii="Arial" w:hAnsi="Arial" w:cs="Arial"/>
        </w:rPr>
        <w:t>, Relativa</w:t>
      </w:r>
      <w:r>
        <w:rPr>
          <w:rFonts w:ascii="Arial" w:hAnsi="Arial" w:cs="Arial"/>
        </w:rPr>
        <w:t xml:space="preserve"> </w:t>
      </w:r>
      <w:r w:rsidRPr="00A436DB">
        <w:rPr>
          <w:rFonts w:ascii="Arial" w:hAnsi="Arial" w:cs="Arial"/>
        </w:rPr>
        <w:t>a las instalaciones destinadas al suministro y uso de la energía eléctrica</w:t>
      </w:r>
      <w:r>
        <w:rPr>
          <w:rFonts w:ascii="Arial" w:hAnsi="Arial" w:cs="Arial"/>
        </w:rPr>
        <w:t>.</w:t>
      </w:r>
    </w:p>
    <w:p w:rsidR="00816006" w:rsidRDefault="00816006" w:rsidP="00816006">
      <w:pPr>
        <w:jc w:val="both"/>
        <w:rPr>
          <w:rFonts w:ascii="Arial" w:hAnsi="Arial" w:cs="Arial"/>
        </w:rPr>
      </w:pPr>
    </w:p>
    <w:p w:rsidR="00816006" w:rsidRPr="005932DA" w:rsidRDefault="00816006" w:rsidP="00816006">
      <w:pPr>
        <w:jc w:val="both"/>
        <w:rPr>
          <w:rFonts w:ascii="Arial" w:hAnsi="Arial" w:cs="Arial"/>
          <w:b/>
          <w:lang w:val="es-ES"/>
        </w:rPr>
      </w:pPr>
      <w:bookmarkStart w:id="1" w:name="_Toc387773946"/>
      <w:r>
        <w:rPr>
          <w:rFonts w:ascii="Arial" w:hAnsi="Arial" w:cs="Arial"/>
          <w:b/>
          <w:lang w:val="es-ES"/>
        </w:rPr>
        <w:t xml:space="preserve">2. </w:t>
      </w:r>
      <w:r w:rsidRPr="005932DA">
        <w:rPr>
          <w:rFonts w:ascii="Arial" w:hAnsi="Arial" w:cs="Arial"/>
          <w:b/>
          <w:lang w:val="es-ES"/>
        </w:rPr>
        <w:t>CARACTERÍSTICAS TÉCNICAS</w:t>
      </w:r>
      <w:bookmarkEnd w:id="1"/>
    </w:p>
    <w:p w:rsidR="00816006" w:rsidRDefault="00816006" w:rsidP="00816006">
      <w:pPr>
        <w:jc w:val="both"/>
        <w:rPr>
          <w:rFonts w:ascii="Arial" w:hAnsi="Arial" w:cs="Arial"/>
          <w:lang w:val="es-ES"/>
        </w:rPr>
      </w:pPr>
    </w:p>
    <w:p w:rsidR="00816006" w:rsidRDefault="00816006" w:rsidP="00816006">
      <w:pPr>
        <w:jc w:val="both"/>
        <w:rPr>
          <w:rFonts w:ascii="Arial" w:hAnsi="Arial" w:cs="Arial"/>
          <w:lang w:val="es-ES"/>
        </w:rPr>
      </w:pPr>
      <w:r>
        <w:rPr>
          <w:rFonts w:ascii="Arial" w:hAnsi="Arial" w:cs="Arial"/>
          <w:lang w:val="es-ES"/>
        </w:rPr>
        <w:t>El concepto incluye:</w:t>
      </w:r>
    </w:p>
    <w:p w:rsidR="00816006" w:rsidRDefault="00816006" w:rsidP="00816006">
      <w:pPr>
        <w:jc w:val="both"/>
        <w:rPr>
          <w:rFonts w:ascii="Arial" w:hAnsi="Arial" w:cs="Arial"/>
          <w:lang w:val="es-ES"/>
        </w:rPr>
      </w:pP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Tanque de almacenamiento enterrado de acero al carbón.</w:t>
      </w: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Accesorios</w:t>
      </w: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Sistema de distribución de diésel</w:t>
      </w: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Sistema de recuperación de vapores</w:t>
      </w: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Sistema eléctrico</w:t>
      </w: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Sistema de monitorización de niveles</w:t>
      </w:r>
    </w:p>
    <w:p w:rsidR="00816006" w:rsidRDefault="00816006" w:rsidP="00816006">
      <w:pPr>
        <w:pStyle w:val="Prrafodelista"/>
        <w:numPr>
          <w:ilvl w:val="0"/>
          <w:numId w:val="16"/>
        </w:numPr>
        <w:jc w:val="both"/>
        <w:rPr>
          <w:rFonts w:ascii="Arial" w:hAnsi="Arial" w:cs="Arial"/>
          <w:lang w:val="es-ES"/>
        </w:rPr>
      </w:pPr>
      <w:r w:rsidRPr="00AB37E4">
        <w:rPr>
          <w:rFonts w:ascii="Arial" w:hAnsi="Arial" w:cs="Arial"/>
          <w:lang w:val="es-ES"/>
        </w:rPr>
        <w:t>Señalamientos</w:t>
      </w:r>
    </w:p>
    <w:p w:rsidR="00816006" w:rsidRPr="00AB37E4" w:rsidRDefault="00816006" w:rsidP="00816006">
      <w:pPr>
        <w:pStyle w:val="Prrafodelista"/>
        <w:numPr>
          <w:ilvl w:val="0"/>
          <w:numId w:val="16"/>
        </w:numPr>
        <w:jc w:val="both"/>
        <w:rPr>
          <w:rFonts w:ascii="Arial" w:hAnsi="Arial" w:cs="Arial"/>
          <w:lang w:val="es-ES"/>
        </w:rPr>
      </w:pPr>
      <w:r>
        <w:rPr>
          <w:rFonts w:ascii="Arial" w:hAnsi="Arial" w:cs="Arial"/>
          <w:lang w:val="es-ES"/>
        </w:rPr>
        <w:t>Módulo de abastecimiento sencillo</w:t>
      </w:r>
    </w:p>
    <w:p w:rsidR="00816006" w:rsidRPr="005932DA" w:rsidRDefault="00816006" w:rsidP="00816006">
      <w:pPr>
        <w:jc w:val="both"/>
        <w:rPr>
          <w:rFonts w:ascii="Arial" w:hAnsi="Arial" w:cs="Arial"/>
          <w:lang w:val="es-ES"/>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Tanque de almacenamiento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CA77E1">
        <w:rPr>
          <w:rFonts w:ascii="Arial" w:hAnsi="Arial" w:cs="Arial"/>
        </w:rPr>
        <w:t>Los tanques subterráneos para el almacenamiento de combustible, deben tener sistemas de protección que</w:t>
      </w:r>
      <w:r>
        <w:rPr>
          <w:rFonts w:ascii="Arial" w:hAnsi="Arial" w:cs="Arial"/>
        </w:rPr>
        <w:t xml:space="preserve"> </w:t>
      </w:r>
      <w:r w:rsidRPr="00CA77E1">
        <w:rPr>
          <w:rFonts w:ascii="Arial" w:hAnsi="Arial" w:cs="Arial"/>
        </w:rPr>
        <w:t>garanticen que no se presentarán fugas de producto durante su operación y mantenimiento.</w:t>
      </w:r>
    </w:p>
    <w:p w:rsidR="00816006" w:rsidRPr="00CA77E1" w:rsidRDefault="00816006" w:rsidP="00816006">
      <w:pPr>
        <w:autoSpaceDE w:val="0"/>
        <w:autoSpaceDN w:val="0"/>
        <w:adjustRightInd w:val="0"/>
        <w:jc w:val="both"/>
        <w:rPr>
          <w:rFonts w:ascii="Arial" w:hAnsi="Arial" w:cs="Arial"/>
        </w:rPr>
      </w:pPr>
    </w:p>
    <w:p w:rsidR="00816006" w:rsidRPr="005932DA" w:rsidRDefault="00816006" w:rsidP="00816006">
      <w:pPr>
        <w:autoSpaceDE w:val="0"/>
        <w:autoSpaceDN w:val="0"/>
        <w:adjustRightInd w:val="0"/>
        <w:jc w:val="both"/>
        <w:rPr>
          <w:rFonts w:ascii="Arial" w:hAnsi="Arial" w:cs="Arial"/>
        </w:rPr>
      </w:pPr>
      <w:r w:rsidRPr="00CA77E1">
        <w:rPr>
          <w:rFonts w:ascii="Arial" w:hAnsi="Arial" w:cs="Arial"/>
        </w:rPr>
        <w:t>Los tanques de almacenamiento de combustible deben ser de doble pared y estarán garantizados por el fabricante,</w:t>
      </w:r>
      <w:r>
        <w:rPr>
          <w:rFonts w:ascii="Arial" w:hAnsi="Arial" w:cs="Arial"/>
        </w:rPr>
        <w:t xml:space="preserve"> </w:t>
      </w:r>
      <w:r w:rsidRPr="00CA77E1">
        <w:rPr>
          <w:rFonts w:ascii="Arial" w:hAnsi="Arial" w:cs="Arial"/>
        </w:rPr>
        <w:t>por un periodo de 30 años contra corrosión y defectos de fabricación.</w:t>
      </w:r>
    </w:p>
    <w:p w:rsidR="00816006" w:rsidRDefault="00816006" w:rsidP="00816006">
      <w:pPr>
        <w:jc w:val="center"/>
        <w:rPr>
          <w:rFonts w:ascii="Arial" w:hAnsi="Arial" w:cs="Arial"/>
          <w:lang w:val="es-ES"/>
        </w:rPr>
      </w:pPr>
    </w:p>
    <w:p w:rsidR="00816006" w:rsidRPr="004C5B27" w:rsidRDefault="00816006" w:rsidP="00816006">
      <w:pPr>
        <w:autoSpaceDE w:val="0"/>
        <w:autoSpaceDN w:val="0"/>
        <w:adjustRightInd w:val="0"/>
        <w:jc w:val="both"/>
        <w:rPr>
          <w:rFonts w:ascii="Arial" w:hAnsi="Arial" w:cs="Arial"/>
        </w:rPr>
      </w:pPr>
      <w:r w:rsidRPr="004C5B27">
        <w:rPr>
          <w:rFonts w:ascii="Arial" w:hAnsi="Arial" w:cs="Arial"/>
        </w:rPr>
        <w:t>El diseño de los tanques de almacenamiento será el apropiado para que siempre sea posible monitorear el espacio</w:t>
      </w:r>
      <w:r>
        <w:rPr>
          <w:rFonts w:ascii="Arial" w:hAnsi="Arial" w:cs="Arial"/>
        </w:rPr>
        <w:t xml:space="preserve"> </w:t>
      </w:r>
      <w:r w:rsidRPr="004C5B27">
        <w:rPr>
          <w:rFonts w:ascii="Arial" w:hAnsi="Arial" w:cs="Arial"/>
        </w:rPr>
        <w:t>entre los contenedores primario y secundario, a fin de determinar la hermeticidad entre ambos recipientes.</w:t>
      </w:r>
    </w:p>
    <w:p w:rsidR="00816006" w:rsidRDefault="00816006" w:rsidP="00816006">
      <w:pPr>
        <w:jc w:val="center"/>
        <w:rPr>
          <w:rFonts w:ascii="Arial" w:hAnsi="Arial" w:cs="Arial"/>
        </w:rPr>
      </w:pPr>
    </w:p>
    <w:p w:rsidR="00816006" w:rsidRDefault="00816006" w:rsidP="00816006">
      <w:pPr>
        <w:jc w:val="both"/>
        <w:rPr>
          <w:rFonts w:ascii="Arial" w:hAnsi="Arial" w:cs="Arial"/>
        </w:rPr>
      </w:pPr>
      <w:r w:rsidRPr="001B49D5">
        <w:rPr>
          <w:rFonts w:ascii="Arial" w:hAnsi="Arial" w:cs="Arial"/>
        </w:rPr>
        <w:lastRenderedPageBreak/>
        <w:t>El tanque debe tener dispositivos de detección electrónica de fugas en el espacio anular, que sirven para detectar fugas de combustible del contenedor primario o la presencia del manto freático.</w:t>
      </w:r>
    </w:p>
    <w:p w:rsidR="00816006" w:rsidRPr="001B49D5" w:rsidRDefault="00816006" w:rsidP="00816006">
      <w:pPr>
        <w:jc w:val="both"/>
        <w:rPr>
          <w:rFonts w:ascii="Arial" w:hAnsi="Arial" w:cs="Arial"/>
        </w:rPr>
      </w:pPr>
    </w:p>
    <w:p w:rsidR="00816006" w:rsidRDefault="00816006" w:rsidP="00816006">
      <w:pPr>
        <w:jc w:val="both"/>
        <w:rPr>
          <w:rFonts w:ascii="Arial" w:hAnsi="Arial" w:cs="Arial"/>
        </w:rPr>
      </w:pPr>
      <w:r w:rsidRPr="001B49D5">
        <w:rPr>
          <w:rFonts w:ascii="Arial" w:hAnsi="Arial" w:cs="Arial"/>
        </w:rPr>
        <w:t>Debe de tener una entrada hombre para inspección y limpieza interior y seis boquillas adicionales para la instalación de accesorios, distribuidas en el lomo superior del tanque o agrupadas dentro de contenedores que no permitan el contacto de la extensión de los tubos de los accesorios con el material de relleno.</w:t>
      </w:r>
    </w:p>
    <w:p w:rsidR="00816006" w:rsidRPr="001B49D5" w:rsidRDefault="00816006" w:rsidP="00816006">
      <w:pPr>
        <w:jc w:val="both"/>
        <w:rPr>
          <w:rFonts w:ascii="Arial" w:hAnsi="Arial" w:cs="Arial"/>
        </w:rPr>
      </w:pPr>
    </w:p>
    <w:p w:rsidR="00816006" w:rsidRPr="001B49D5" w:rsidRDefault="00816006" w:rsidP="00816006">
      <w:pPr>
        <w:jc w:val="both"/>
        <w:rPr>
          <w:rFonts w:ascii="Arial" w:hAnsi="Arial" w:cs="Arial"/>
        </w:rPr>
      </w:pPr>
      <w:r w:rsidRPr="001B49D5">
        <w:rPr>
          <w:rFonts w:ascii="Arial" w:hAnsi="Arial" w:cs="Arial"/>
        </w:rPr>
        <w:t>El tanque debe ser instalado antes de que se cumpla un año de haber sido entregado por el fabricante. Si el tanque no se instala durante ese periodo, se debe solicitar al fabricante su rectificación.</w:t>
      </w:r>
    </w:p>
    <w:p w:rsidR="00816006" w:rsidRDefault="00816006" w:rsidP="00816006">
      <w:pPr>
        <w:jc w:val="center"/>
        <w:rPr>
          <w:rFonts w:ascii="Arial" w:hAnsi="Arial" w:cs="Arial"/>
        </w:rPr>
      </w:pPr>
    </w:p>
    <w:p w:rsidR="00816006" w:rsidRDefault="00816006" w:rsidP="00816006">
      <w:pPr>
        <w:jc w:val="center"/>
        <w:rPr>
          <w:rFonts w:ascii="Arial" w:hAnsi="Arial" w:cs="Arial"/>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Accesorios</w:t>
      </w:r>
    </w:p>
    <w:p w:rsidR="00816006" w:rsidRPr="00E772B9"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E772B9">
        <w:rPr>
          <w:rFonts w:ascii="Arial" w:hAnsi="Arial" w:cs="Arial"/>
        </w:rPr>
        <w:t>Los accesorios mínimos que se instalen en los tanques conforme a las especificaciones técnicas, son los siguientes:</w:t>
      </w:r>
    </w:p>
    <w:p w:rsidR="00816006" w:rsidRPr="00E772B9" w:rsidRDefault="00816006" w:rsidP="00816006">
      <w:pPr>
        <w:autoSpaceDE w:val="0"/>
        <w:autoSpaceDN w:val="0"/>
        <w:adjustRightInd w:val="0"/>
        <w:jc w:val="both"/>
        <w:rPr>
          <w:rFonts w:ascii="Arial" w:hAnsi="Arial" w:cs="Arial"/>
        </w:rPr>
      </w:pP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Dispositivo electrónico para control de inventarios.</w:t>
      </w: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Dispositivo de purga.</w:t>
      </w: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Dispositivo para evitar el sobrellenado.</w:t>
      </w: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Dispositivo para detección electrónica de fugas en espacio anular y contenedores de bombas sumergibles.</w:t>
      </w: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Dispositivo para la recuperación de vapores durante la recepción de diésel</w:t>
      </w: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Contenedor para derrames de diésel en la boca, toma del tanque de almacenamiento y bomba sumergible.</w:t>
      </w:r>
    </w:p>
    <w:p w:rsidR="00816006" w:rsidRDefault="00816006" w:rsidP="00816006">
      <w:pPr>
        <w:rPr>
          <w:rFonts w:ascii="Arial" w:hAnsi="Arial" w:cs="Arial"/>
          <w:lang w:val="es-ES"/>
        </w:rPr>
      </w:pPr>
    </w:p>
    <w:p w:rsidR="00816006" w:rsidRDefault="00816006" w:rsidP="00816006">
      <w:pPr>
        <w:rPr>
          <w:rFonts w:ascii="Arial" w:hAnsi="Arial" w:cs="Arial"/>
          <w:lang w:val="es-ES"/>
        </w:rPr>
      </w:pPr>
    </w:p>
    <w:p w:rsidR="00816006" w:rsidRDefault="00816006" w:rsidP="00816006">
      <w:pPr>
        <w:rPr>
          <w:rFonts w:ascii="Arial" w:hAnsi="Arial" w:cs="Arial"/>
          <w:lang w:val="es-ES"/>
        </w:rPr>
      </w:pPr>
    </w:p>
    <w:p w:rsidR="00816006" w:rsidRPr="00F01910" w:rsidRDefault="00816006" w:rsidP="00816006">
      <w:pPr>
        <w:autoSpaceDE w:val="0"/>
        <w:autoSpaceDN w:val="0"/>
        <w:adjustRightInd w:val="0"/>
        <w:jc w:val="both"/>
        <w:rPr>
          <w:rFonts w:ascii="Arial" w:hAnsi="Arial" w:cs="Arial"/>
          <w:b/>
        </w:rPr>
      </w:pPr>
      <w:bookmarkStart w:id="2" w:name="_Toc387773947"/>
      <w:r w:rsidRPr="00F01910">
        <w:rPr>
          <w:rFonts w:ascii="Arial" w:hAnsi="Arial" w:cs="Arial"/>
          <w:b/>
        </w:rPr>
        <w:t>Excavaciones</w:t>
      </w:r>
    </w:p>
    <w:p w:rsidR="00816006" w:rsidRDefault="00816006" w:rsidP="00816006">
      <w:pPr>
        <w:jc w:val="center"/>
        <w:rPr>
          <w:rFonts w:ascii="Arial" w:hAnsi="Arial" w:cs="Arial"/>
          <w:b/>
          <w:lang w:val="es-ES"/>
        </w:rPr>
      </w:pPr>
    </w:p>
    <w:p w:rsidR="00816006" w:rsidRPr="00795CD1" w:rsidRDefault="00816006" w:rsidP="00816006">
      <w:pPr>
        <w:autoSpaceDE w:val="0"/>
        <w:autoSpaceDN w:val="0"/>
        <w:adjustRightInd w:val="0"/>
        <w:jc w:val="both"/>
        <w:rPr>
          <w:rFonts w:ascii="Arial" w:hAnsi="Arial" w:cs="Arial"/>
        </w:rPr>
      </w:pPr>
      <w:r w:rsidRPr="00795CD1">
        <w:rPr>
          <w:rFonts w:ascii="Arial" w:hAnsi="Arial" w:cs="Arial"/>
        </w:rPr>
        <w:t>La profundidad de la excavación para instalar los tanques de almacenamiento será aquella que permita instalar las</w:t>
      </w:r>
      <w:r>
        <w:rPr>
          <w:rFonts w:ascii="Arial" w:hAnsi="Arial" w:cs="Arial"/>
        </w:rPr>
        <w:t xml:space="preserve"> </w:t>
      </w:r>
      <w:r w:rsidRPr="00795CD1">
        <w:rPr>
          <w:rFonts w:ascii="Arial" w:hAnsi="Arial" w:cs="Arial"/>
        </w:rPr>
        <w:t>tuberías de recuperación de vapores y producto, con una pendiente mínima del 1% desde el dispensario más alejado</w:t>
      </w:r>
      <w:r>
        <w:rPr>
          <w:rFonts w:ascii="Arial" w:hAnsi="Arial" w:cs="Arial"/>
        </w:rPr>
        <w:t xml:space="preserve"> </w:t>
      </w:r>
      <w:r w:rsidRPr="00795CD1">
        <w:rPr>
          <w:rFonts w:ascii="Arial" w:hAnsi="Arial" w:cs="Arial"/>
        </w:rPr>
        <w:t>hasta los tanques.</w:t>
      </w:r>
    </w:p>
    <w:p w:rsidR="00816006" w:rsidRDefault="00816006" w:rsidP="00816006">
      <w:pPr>
        <w:jc w:val="center"/>
        <w:rPr>
          <w:rFonts w:ascii="Arial" w:hAnsi="Arial" w:cs="Arial"/>
          <w:b/>
          <w:lang w:val="es-ES"/>
        </w:rPr>
      </w:pPr>
    </w:p>
    <w:p w:rsidR="00816006" w:rsidRDefault="00816006" w:rsidP="00816006">
      <w:pPr>
        <w:jc w:val="center"/>
        <w:rPr>
          <w:rFonts w:ascii="Arial" w:hAnsi="Arial" w:cs="Arial"/>
          <w:b/>
          <w:lang w:val="es-ES"/>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Tuberías de distribución</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752C07">
        <w:rPr>
          <w:rFonts w:ascii="Arial" w:hAnsi="Arial" w:cs="Arial"/>
        </w:rPr>
        <w:t>Las tuberías para manejo de producto estarán garantizadas por el fabricante para un mínimo de 10 años contra</w:t>
      </w:r>
      <w:r>
        <w:rPr>
          <w:rFonts w:ascii="Arial" w:hAnsi="Arial" w:cs="Arial"/>
        </w:rPr>
        <w:t xml:space="preserve"> </w:t>
      </w:r>
      <w:r w:rsidRPr="00752C07">
        <w:rPr>
          <w:rFonts w:ascii="Arial" w:hAnsi="Arial" w:cs="Arial"/>
        </w:rPr>
        <w:t>corrosión o defectos de fabricación.</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752C07">
        <w:rPr>
          <w:rFonts w:ascii="Arial" w:hAnsi="Arial" w:cs="Arial"/>
        </w:rPr>
        <w:t>Las tuberías para manejo de producto serán de doble contención, a fin de preservar el subsuelo de la posible</w:t>
      </w:r>
      <w:r>
        <w:rPr>
          <w:rFonts w:ascii="Arial" w:hAnsi="Arial" w:cs="Arial"/>
        </w:rPr>
        <w:t xml:space="preserve"> </w:t>
      </w:r>
      <w:r w:rsidRPr="00752C07">
        <w:rPr>
          <w:rFonts w:ascii="Arial" w:hAnsi="Arial" w:cs="Arial"/>
        </w:rPr>
        <w:t>contaminación causada por fugas de hidrocarburos.</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Los materiales utilizados en tuberías de pared doble son los que se indican a continuación:</w:t>
      </w:r>
    </w:p>
    <w:p w:rsidR="00816006" w:rsidRDefault="00816006" w:rsidP="00816006">
      <w:pPr>
        <w:autoSpaceDE w:val="0"/>
        <w:autoSpaceDN w:val="0"/>
        <w:adjustRightInd w:val="0"/>
        <w:jc w:val="center"/>
        <w:rPr>
          <w:rFonts w:ascii="Arial" w:hAnsi="Arial" w:cs="Arial"/>
        </w:rPr>
      </w:pPr>
      <w:r>
        <w:rPr>
          <w:noProof/>
          <w:lang w:val="es-ES" w:eastAsia="es-ES"/>
        </w:rPr>
        <w:drawing>
          <wp:inline distT="0" distB="0" distL="0" distR="0" wp14:anchorId="436D2F5A" wp14:editId="4EBE7B71">
            <wp:extent cx="5181600" cy="1471696"/>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3459" t="54998" r="27307" b="27174"/>
                    <a:stretch/>
                  </pic:blipFill>
                  <pic:spPr bwMode="auto">
                    <a:xfrm>
                      <a:off x="0" y="0"/>
                      <a:ext cx="5201972" cy="1477482"/>
                    </a:xfrm>
                    <a:prstGeom prst="rect">
                      <a:avLst/>
                    </a:prstGeom>
                    <a:ln>
                      <a:noFill/>
                    </a:ln>
                    <a:extLst>
                      <a:ext uri="{53640926-AAD7-44D8-BBD7-CCE9431645EC}">
                        <a14:shadowObscured xmlns:a14="http://schemas.microsoft.com/office/drawing/2010/main"/>
                      </a:ext>
                    </a:extLst>
                  </pic:spPr>
                </pic:pic>
              </a:graphicData>
            </a:graphic>
          </wp:inline>
        </w:drawing>
      </w:r>
    </w:p>
    <w:p w:rsidR="00816006" w:rsidRPr="00752C07" w:rsidRDefault="00816006" w:rsidP="00816006">
      <w:pPr>
        <w:autoSpaceDE w:val="0"/>
        <w:autoSpaceDN w:val="0"/>
        <w:adjustRightInd w:val="0"/>
        <w:jc w:val="both"/>
        <w:rPr>
          <w:rFonts w:ascii="Arial" w:hAnsi="Arial" w:cs="Arial"/>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Diámetros</w:t>
      </w:r>
    </w:p>
    <w:p w:rsidR="00816006" w:rsidRPr="00B4390C" w:rsidRDefault="00816006" w:rsidP="00816006">
      <w:pPr>
        <w:autoSpaceDE w:val="0"/>
        <w:autoSpaceDN w:val="0"/>
        <w:adjustRightInd w:val="0"/>
        <w:jc w:val="both"/>
        <w:rPr>
          <w:rFonts w:ascii="Arial" w:hAnsi="Arial" w:cs="Arial"/>
        </w:rPr>
      </w:pPr>
    </w:p>
    <w:p w:rsidR="00816006" w:rsidRPr="00B4390C" w:rsidRDefault="00816006" w:rsidP="00816006">
      <w:pPr>
        <w:autoSpaceDE w:val="0"/>
        <w:autoSpaceDN w:val="0"/>
        <w:adjustRightInd w:val="0"/>
        <w:jc w:val="both"/>
        <w:rPr>
          <w:rFonts w:ascii="Arial" w:hAnsi="Arial" w:cs="Arial"/>
        </w:rPr>
      </w:pPr>
      <w:r>
        <w:rPr>
          <w:rFonts w:ascii="Arial" w:hAnsi="Arial" w:cs="Arial"/>
        </w:rPr>
        <w:t>Lo</w:t>
      </w:r>
      <w:r w:rsidRPr="00B4390C">
        <w:rPr>
          <w:rFonts w:ascii="Arial" w:hAnsi="Arial" w:cs="Arial"/>
        </w:rPr>
        <w:t>s diámetros de las tuberías deben estar determinados por las necesidades</w:t>
      </w:r>
      <w:r>
        <w:rPr>
          <w:rFonts w:ascii="Arial" w:hAnsi="Arial" w:cs="Arial"/>
        </w:rPr>
        <w:t xml:space="preserve"> </w:t>
      </w:r>
      <w:r w:rsidRPr="00B4390C">
        <w:rPr>
          <w:rFonts w:ascii="Arial" w:hAnsi="Arial" w:cs="Arial"/>
        </w:rPr>
        <w:t>específicas del proyecto y cumplir como minino con lo siguiente:</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B4390C">
        <w:rPr>
          <w:rFonts w:ascii="Arial" w:hAnsi="Arial" w:cs="Arial"/>
        </w:rPr>
        <w:t>a) tubería para producto</w:t>
      </w:r>
    </w:p>
    <w:p w:rsidR="00816006" w:rsidRPr="00B4390C" w:rsidRDefault="00816006" w:rsidP="00816006">
      <w:pPr>
        <w:autoSpaceDE w:val="0"/>
        <w:autoSpaceDN w:val="0"/>
        <w:adjustRightInd w:val="0"/>
        <w:jc w:val="both"/>
        <w:rPr>
          <w:rFonts w:ascii="Arial" w:hAnsi="Arial" w:cs="Arial"/>
        </w:rPr>
      </w:pPr>
    </w:p>
    <w:p w:rsidR="00816006" w:rsidRPr="00B4390C" w:rsidRDefault="00816006" w:rsidP="00816006">
      <w:pPr>
        <w:autoSpaceDE w:val="0"/>
        <w:autoSpaceDN w:val="0"/>
        <w:adjustRightInd w:val="0"/>
        <w:jc w:val="both"/>
        <w:rPr>
          <w:rFonts w:ascii="Arial" w:hAnsi="Arial" w:cs="Arial"/>
        </w:rPr>
      </w:pPr>
      <w:r w:rsidRPr="00B4390C">
        <w:rPr>
          <w:rFonts w:ascii="Arial" w:hAnsi="Arial" w:cs="Arial"/>
        </w:rPr>
        <w:t>- cuando sea metálica debe tener un diámetro de 51 mm (2”).</w:t>
      </w:r>
    </w:p>
    <w:p w:rsidR="00816006" w:rsidRDefault="00816006" w:rsidP="00816006">
      <w:pPr>
        <w:autoSpaceDE w:val="0"/>
        <w:autoSpaceDN w:val="0"/>
        <w:adjustRightInd w:val="0"/>
        <w:jc w:val="both"/>
        <w:rPr>
          <w:rFonts w:ascii="Arial" w:hAnsi="Arial" w:cs="Arial"/>
        </w:rPr>
      </w:pPr>
      <w:r w:rsidRPr="00B4390C">
        <w:rPr>
          <w:rFonts w:ascii="Arial" w:hAnsi="Arial" w:cs="Arial"/>
        </w:rPr>
        <w:t>- cuando sea no metálica de doble pared, el contenedor primario debe ser de 51</w:t>
      </w:r>
      <w:r>
        <w:rPr>
          <w:rFonts w:ascii="Arial" w:hAnsi="Arial" w:cs="Arial"/>
        </w:rPr>
        <w:t xml:space="preserve"> </w:t>
      </w:r>
      <w:r w:rsidRPr="00B4390C">
        <w:rPr>
          <w:rFonts w:ascii="Arial" w:hAnsi="Arial" w:cs="Arial"/>
        </w:rPr>
        <w:t>mm (2”) y el secundario de 76 mm (3”) como mínimo.</w:t>
      </w:r>
    </w:p>
    <w:p w:rsidR="00816006" w:rsidRPr="00B4390C" w:rsidRDefault="00816006" w:rsidP="00816006">
      <w:pPr>
        <w:autoSpaceDE w:val="0"/>
        <w:autoSpaceDN w:val="0"/>
        <w:adjustRightInd w:val="0"/>
        <w:jc w:val="both"/>
        <w:rPr>
          <w:rFonts w:ascii="Arial" w:hAnsi="Arial" w:cs="Arial"/>
        </w:rPr>
      </w:pPr>
    </w:p>
    <w:p w:rsidR="00816006" w:rsidRPr="00752C07" w:rsidRDefault="00816006" w:rsidP="00816006">
      <w:pPr>
        <w:autoSpaceDE w:val="0"/>
        <w:autoSpaceDN w:val="0"/>
        <w:adjustRightInd w:val="0"/>
        <w:jc w:val="both"/>
        <w:rPr>
          <w:rFonts w:ascii="Arial" w:hAnsi="Arial" w:cs="Arial"/>
        </w:rPr>
      </w:pPr>
      <w:r>
        <w:rPr>
          <w:rFonts w:ascii="Arial" w:hAnsi="Arial" w:cs="Arial"/>
        </w:rPr>
        <w:t>P</w:t>
      </w:r>
      <w:r w:rsidRPr="00B4390C">
        <w:rPr>
          <w:rFonts w:ascii="Arial" w:hAnsi="Arial" w:cs="Arial"/>
        </w:rPr>
        <w:t>ara el caso específico de que la tubería sea no metálica de doble pared y el</w:t>
      </w:r>
      <w:r>
        <w:rPr>
          <w:rFonts w:ascii="Arial" w:hAnsi="Arial" w:cs="Arial"/>
        </w:rPr>
        <w:t xml:space="preserve"> </w:t>
      </w:r>
      <w:r w:rsidRPr="00B4390C">
        <w:rPr>
          <w:rFonts w:ascii="Arial" w:hAnsi="Arial" w:cs="Arial"/>
        </w:rPr>
        <w:t>contenedor primario sea flexible, el diámetro puede ser de 38 mm (11/2”) como mínimo,</w:t>
      </w:r>
      <w:r>
        <w:rPr>
          <w:rFonts w:ascii="Arial" w:hAnsi="Arial" w:cs="Arial"/>
        </w:rPr>
        <w:t xml:space="preserve"> </w:t>
      </w:r>
      <w:r w:rsidRPr="00B4390C">
        <w:rPr>
          <w:rFonts w:ascii="Arial" w:hAnsi="Arial" w:cs="Arial"/>
        </w:rPr>
        <w:t>el fabricante de la tubería flexible, debe certificar que la diferencia en flujo de</w:t>
      </w:r>
      <w:r>
        <w:rPr>
          <w:rFonts w:ascii="Arial" w:hAnsi="Arial" w:cs="Arial"/>
        </w:rPr>
        <w:t xml:space="preserve"> </w:t>
      </w:r>
      <w:r w:rsidRPr="00B4390C">
        <w:rPr>
          <w:rFonts w:ascii="Arial" w:hAnsi="Arial" w:cs="Arial"/>
        </w:rPr>
        <w:t>esta con respecto a la de 51 mm (2”) no debe ser mayor al 4%.</w:t>
      </w:r>
    </w:p>
    <w:p w:rsidR="00816006" w:rsidRDefault="00816006" w:rsidP="00816006">
      <w:pPr>
        <w:autoSpaceDE w:val="0"/>
        <w:autoSpaceDN w:val="0"/>
        <w:adjustRightInd w:val="0"/>
        <w:jc w:val="both"/>
        <w:rPr>
          <w:rFonts w:ascii="Arial" w:hAnsi="Arial" w:cs="Arial"/>
          <w:color w:val="FF0000"/>
        </w:rPr>
      </w:pPr>
    </w:p>
    <w:p w:rsidR="00816006" w:rsidRDefault="00816006" w:rsidP="00816006">
      <w:pPr>
        <w:autoSpaceDE w:val="0"/>
        <w:autoSpaceDN w:val="0"/>
        <w:adjustRightInd w:val="0"/>
        <w:jc w:val="both"/>
        <w:rPr>
          <w:rFonts w:ascii="Arial" w:hAnsi="Arial" w:cs="Arial"/>
        </w:rPr>
      </w:pPr>
      <w:r w:rsidRPr="00B4390C">
        <w:rPr>
          <w:rFonts w:ascii="Arial" w:hAnsi="Arial" w:cs="Arial"/>
        </w:rPr>
        <w:t>b) tuberías de retorno de vapores</w:t>
      </w:r>
    </w:p>
    <w:p w:rsidR="00816006" w:rsidRPr="00B4390C" w:rsidRDefault="00816006" w:rsidP="00816006">
      <w:pPr>
        <w:autoSpaceDE w:val="0"/>
        <w:autoSpaceDN w:val="0"/>
        <w:adjustRightInd w:val="0"/>
        <w:jc w:val="both"/>
        <w:rPr>
          <w:rFonts w:ascii="Arial" w:hAnsi="Arial" w:cs="Arial"/>
        </w:rPr>
      </w:pPr>
    </w:p>
    <w:p w:rsidR="00816006" w:rsidRPr="00B4390C" w:rsidRDefault="00816006" w:rsidP="00816006">
      <w:pPr>
        <w:autoSpaceDE w:val="0"/>
        <w:autoSpaceDN w:val="0"/>
        <w:adjustRightInd w:val="0"/>
        <w:jc w:val="both"/>
        <w:rPr>
          <w:rFonts w:ascii="Arial" w:hAnsi="Arial" w:cs="Arial"/>
        </w:rPr>
      </w:pPr>
      <w:r w:rsidRPr="00B4390C">
        <w:rPr>
          <w:rFonts w:ascii="Arial" w:hAnsi="Arial" w:cs="Arial"/>
        </w:rPr>
        <w:t>- podrá ser metálica o no metálica rígida y debe tener un diámetro mínimo de 51</w:t>
      </w:r>
      <w:r>
        <w:rPr>
          <w:rFonts w:ascii="Arial" w:hAnsi="Arial" w:cs="Arial"/>
        </w:rPr>
        <w:t xml:space="preserve"> </w:t>
      </w:r>
      <w:r w:rsidRPr="00B4390C">
        <w:rPr>
          <w:rFonts w:ascii="Arial" w:hAnsi="Arial" w:cs="Arial"/>
        </w:rPr>
        <w:t>mm (2”).</w:t>
      </w:r>
    </w:p>
    <w:p w:rsidR="00816006" w:rsidRDefault="00816006" w:rsidP="00816006">
      <w:pPr>
        <w:autoSpaceDE w:val="0"/>
        <w:autoSpaceDN w:val="0"/>
        <w:adjustRightInd w:val="0"/>
        <w:jc w:val="both"/>
        <w:rPr>
          <w:rFonts w:ascii="Arial" w:hAnsi="Arial" w:cs="Arial"/>
          <w:color w:val="FF0000"/>
        </w:rPr>
      </w:pPr>
    </w:p>
    <w:p w:rsidR="00816006" w:rsidRDefault="00816006" w:rsidP="00816006">
      <w:pPr>
        <w:autoSpaceDE w:val="0"/>
        <w:autoSpaceDN w:val="0"/>
        <w:adjustRightInd w:val="0"/>
        <w:jc w:val="both"/>
        <w:rPr>
          <w:rFonts w:ascii="Arial" w:hAnsi="Arial" w:cs="Arial"/>
        </w:rPr>
      </w:pPr>
      <w:r w:rsidRPr="00752C07">
        <w:rPr>
          <w:rFonts w:ascii="Arial" w:hAnsi="Arial" w:cs="Arial"/>
        </w:rPr>
        <w:t>Las tuberías para manejo de producto se instalarán con una pendiente mínima de 1% hacia los tanques de</w:t>
      </w:r>
      <w:r>
        <w:rPr>
          <w:rFonts w:ascii="Arial" w:hAnsi="Arial" w:cs="Arial"/>
        </w:rPr>
        <w:t xml:space="preserve"> </w:t>
      </w:r>
      <w:r w:rsidRPr="00752C07">
        <w:rPr>
          <w:rFonts w:ascii="Arial" w:hAnsi="Arial" w:cs="Arial"/>
        </w:rPr>
        <w:t>almacenamiento.</w:t>
      </w:r>
    </w:p>
    <w:p w:rsidR="00816006" w:rsidRPr="00752C07"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752C07">
        <w:rPr>
          <w:rFonts w:ascii="Arial" w:hAnsi="Arial" w:cs="Arial"/>
        </w:rPr>
        <w:t>En la llegada al dispensario de cada tubería para producto, se instalará una válvula de corte rápido (</w:t>
      </w:r>
      <w:proofErr w:type="spellStart"/>
      <w:r w:rsidRPr="00752C07">
        <w:rPr>
          <w:rFonts w:ascii="Arial" w:hAnsi="Arial" w:cs="Arial"/>
        </w:rPr>
        <w:t>shutoff</w:t>
      </w:r>
      <w:proofErr w:type="spellEnd"/>
      <w:r w:rsidRPr="00752C07">
        <w:rPr>
          <w:rFonts w:ascii="Arial" w:hAnsi="Arial" w:cs="Arial"/>
        </w:rPr>
        <w:t>), la cual</w:t>
      </w:r>
      <w:r>
        <w:rPr>
          <w:rFonts w:ascii="Arial" w:hAnsi="Arial" w:cs="Arial"/>
        </w:rPr>
        <w:t xml:space="preserve"> </w:t>
      </w:r>
      <w:r w:rsidRPr="00752C07">
        <w:rPr>
          <w:rFonts w:ascii="Arial" w:hAnsi="Arial" w:cs="Arial"/>
        </w:rPr>
        <w:t>estará anclada a un elemento rígido para asegurar su operación, de tal manera que la muesca de ruptura quede a nivel</w:t>
      </w:r>
      <w:r>
        <w:rPr>
          <w:rFonts w:ascii="Arial" w:hAnsi="Arial" w:cs="Arial"/>
        </w:rPr>
        <w:t xml:space="preserve"> </w:t>
      </w:r>
      <w:r w:rsidRPr="00752C07">
        <w:rPr>
          <w:rFonts w:ascii="Arial" w:hAnsi="Arial" w:cs="Arial"/>
        </w:rPr>
        <w:t>de piso terminado del propio módulo de abastecimiento.</w:t>
      </w:r>
    </w:p>
    <w:p w:rsidR="00816006" w:rsidRDefault="00816006" w:rsidP="00816006">
      <w:pPr>
        <w:autoSpaceDE w:val="0"/>
        <w:autoSpaceDN w:val="0"/>
        <w:adjustRightInd w:val="0"/>
        <w:jc w:val="both"/>
        <w:rPr>
          <w:rFonts w:ascii="Arial" w:hAnsi="Arial" w:cs="Arial"/>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Líneas de ventilación</w:t>
      </w:r>
    </w:p>
    <w:p w:rsidR="00816006" w:rsidRDefault="00816006" w:rsidP="00816006">
      <w:pPr>
        <w:autoSpaceDE w:val="0"/>
        <w:autoSpaceDN w:val="0"/>
        <w:adjustRightInd w:val="0"/>
        <w:jc w:val="both"/>
        <w:rPr>
          <w:rFonts w:ascii="Times New Roman" w:hAnsi="Times New Roman" w:cs="Times New Roman"/>
          <w:sz w:val="20"/>
          <w:szCs w:val="20"/>
          <w:lang w:eastAsia="en-US"/>
        </w:rPr>
      </w:pPr>
    </w:p>
    <w:p w:rsidR="00816006" w:rsidRDefault="00816006" w:rsidP="00816006">
      <w:pPr>
        <w:autoSpaceDE w:val="0"/>
        <w:autoSpaceDN w:val="0"/>
        <w:adjustRightInd w:val="0"/>
        <w:jc w:val="both"/>
        <w:rPr>
          <w:rFonts w:ascii="Arial" w:hAnsi="Arial" w:cs="Arial"/>
        </w:rPr>
      </w:pPr>
      <w:r>
        <w:rPr>
          <w:rFonts w:ascii="Arial" w:hAnsi="Arial" w:cs="Arial"/>
        </w:rPr>
        <w:t>La tubería iniciará</w:t>
      </w:r>
      <w:r w:rsidRPr="008860D1">
        <w:rPr>
          <w:rFonts w:ascii="Arial" w:hAnsi="Arial" w:cs="Arial"/>
        </w:rPr>
        <w:t xml:space="preserve"> su trayectoria de la parte superior del tanque de</w:t>
      </w:r>
      <w:r>
        <w:rPr>
          <w:rFonts w:ascii="Arial" w:hAnsi="Arial" w:cs="Arial"/>
        </w:rPr>
        <w:t xml:space="preserve"> </w:t>
      </w:r>
      <w:r w:rsidRPr="008860D1">
        <w:rPr>
          <w:rFonts w:ascii="Arial" w:hAnsi="Arial" w:cs="Arial"/>
        </w:rPr>
        <w:t>almacenamiento y debe prolongarse en sentido horizontal hasta el punto</w:t>
      </w:r>
      <w:r>
        <w:rPr>
          <w:rFonts w:ascii="Arial" w:hAnsi="Arial" w:cs="Arial"/>
        </w:rPr>
        <w:t xml:space="preserve"> </w:t>
      </w:r>
      <w:r w:rsidRPr="008860D1">
        <w:rPr>
          <w:rFonts w:ascii="Arial" w:hAnsi="Arial" w:cs="Arial"/>
        </w:rPr>
        <w:t>designado en el proyecto, para salir verticalmente a la superficie del terreno, en</w:t>
      </w:r>
      <w:r>
        <w:rPr>
          <w:rFonts w:ascii="Arial" w:hAnsi="Arial" w:cs="Arial"/>
        </w:rPr>
        <w:t xml:space="preserve"> </w:t>
      </w:r>
      <w:r w:rsidRPr="008860D1">
        <w:rPr>
          <w:rFonts w:ascii="Arial" w:hAnsi="Arial" w:cs="Arial"/>
        </w:rPr>
        <w:t>donde debe e</w:t>
      </w:r>
      <w:r>
        <w:rPr>
          <w:rFonts w:ascii="Arial" w:hAnsi="Arial" w:cs="Arial"/>
        </w:rPr>
        <w:t>star convenientemente soportada.</w:t>
      </w:r>
    </w:p>
    <w:p w:rsidR="00816006" w:rsidRPr="008860D1"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D</w:t>
      </w:r>
      <w:r w:rsidRPr="008860D1">
        <w:rPr>
          <w:rFonts w:ascii="Arial" w:hAnsi="Arial" w:cs="Arial"/>
        </w:rPr>
        <w:t>ebe contar con un diámetro nominal de 63.5 mm (2</w:t>
      </w:r>
      <w:r>
        <w:rPr>
          <w:rFonts w:ascii="Arial" w:hAnsi="Arial" w:cs="Arial"/>
        </w:rPr>
        <w:t xml:space="preserve"> 1/2”).</w:t>
      </w:r>
      <w:r w:rsidRPr="008860D1">
        <w:rPr>
          <w:rFonts w:ascii="Arial" w:hAnsi="Arial" w:cs="Arial"/>
        </w:rPr>
        <w:t xml:space="preserve"> </w:t>
      </w:r>
      <w:r>
        <w:rPr>
          <w:rFonts w:ascii="Arial" w:hAnsi="Arial" w:cs="Arial"/>
        </w:rPr>
        <w:t>E</w:t>
      </w:r>
      <w:r w:rsidRPr="008860D1">
        <w:rPr>
          <w:rFonts w:ascii="Arial" w:hAnsi="Arial" w:cs="Arial"/>
        </w:rPr>
        <w:t>n caso de no poder adquirir</w:t>
      </w:r>
      <w:r>
        <w:rPr>
          <w:rFonts w:ascii="Arial" w:hAnsi="Arial" w:cs="Arial"/>
        </w:rPr>
        <w:t xml:space="preserve"> </w:t>
      </w:r>
      <w:r w:rsidRPr="008860D1">
        <w:rPr>
          <w:rFonts w:ascii="Arial" w:hAnsi="Arial" w:cs="Arial"/>
        </w:rPr>
        <w:t>este diámetro se puede instalar tuberías</w:t>
      </w:r>
      <w:r>
        <w:rPr>
          <w:rFonts w:ascii="Arial" w:hAnsi="Arial" w:cs="Arial"/>
        </w:rPr>
        <w:t xml:space="preserve"> de 76 mm (3”). L</w:t>
      </w:r>
      <w:r w:rsidRPr="008860D1">
        <w:rPr>
          <w:rFonts w:ascii="Arial" w:hAnsi="Arial" w:cs="Arial"/>
        </w:rPr>
        <w:t>a parte enterrada debe tener</w:t>
      </w:r>
      <w:r>
        <w:rPr>
          <w:rFonts w:ascii="Arial" w:hAnsi="Arial" w:cs="Arial"/>
        </w:rPr>
        <w:t xml:space="preserve"> </w:t>
      </w:r>
      <w:r w:rsidRPr="008860D1">
        <w:rPr>
          <w:rFonts w:ascii="Arial" w:hAnsi="Arial" w:cs="Arial"/>
        </w:rPr>
        <w:t>una pendiente del 1% hacia el tanque de almacenamiento.</w:t>
      </w:r>
      <w:r>
        <w:rPr>
          <w:rFonts w:ascii="Arial" w:hAnsi="Arial" w:cs="Arial"/>
        </w:rPr>
        <w:t xml:space="preserve"> C</w:t>
      </w:r>
      <w:r w:rsidRPr="008860D1">
        <w:rPr>
          <w:rFonts w:ascii="Arial" w:hAnsi="Arial" w:cs="Arial"/>
        </w:rPr>
        <w:t>uando las tuberías de ventilación sean de fibra de vidrio de pared sencilla,</w:t>
      </w:r>
      <w:r>
        <w:rPr>
          <w:rFonts w:ascii="Arial" w:hAnsi="Arial" w:cs="Arial"/>
        </w:rPr>
        <w:t xml:space="preserve"> </w:t>
      </w:r>
      <w:r w:rsidRPr="008860D1">
        <w:rPr>
          <w:rFonts w:ascii="Arial" w:hAnsi="Arial" w:cs="Arial"/>
        </w:rPr>
        <w:t>deben ser de 76 mm (3”) de diámetro en toda la trayectoria subterránea</w:t>
      </w:r>
      <w:r>
        <w:rPr>
          <w:rFonts w:ascii="Arial" w:hAnsi="Arial" w:cs="Arial"/>
        </w:rPr>
        <w:t>.</w:t>
      </w:r>
      <w:r w:rsidRPr="008860D1">
        <w:rPr>
          <w:rFonts w:ascii="Arial" w:hAnsi="Arial" w:cs="Arial"/>
        </w:rPr>
        <w:t xml:space="preserve"> </w:t>
      </w:r>
      <w:r>
        <w:rPr>
          <w:rFonts w:ascii="Arial" w:hAnsi="Arial" w:cs="Arial"/>
        </w:rPr>
        <w:t>L</w:t>
      </w:r>
      <w:r w:rsidRPr="008860D1">
        <w:rPr>
          <w:rFonts w:ascii="Arial" w:hAnsi="Arial" w:cs="Arial"/>
        </w:rPr>
        <w:t>a parte</w:t>
      </w:r>
      <w:r>
        <w:rPr>
          <w:rFonts w:ascii="Arial" w:hAnsi="Arial" w:cs="Arial"/>
        </w:rPr>
        <w:t xml:space="preserve"> </w:t>
      </w:r>
      <w:r w:rsidRPr="008860D1">
        <w:rPr>
          <w:rFonts w:ascii="Arial" w:hAnsi="Arial" w:cs="Arial"/>
        </w:rPr>
        <w:t xml:space="preserve">vertical será de acero al carbón hasta la válvula de </w:t>
      </w:r>
      <w:r>
        <w:rPr>
          <w:rFonts w:ascii="Arial" w:hAnsi="Arial" w:cs="Arial"/>
        </w:rPr>
        <w:t xml:space="preserve">presión </w:t>
      </w:r>
      <w:r w:rsidRPr="008860D1">
        <w:rPr>
          <w:rFonts w:ascii="Arial" w:hAnsi="Arial" w:cs="Arial"/>
        </w:rPr>
        <w:t>/</w:t>
      </w:r>
      <w:r>
        <w:rPr>
          <w:rFonts w:ascii="Arial" w:hAnsi="Arial" w:cs="Arial"/>
        </w:rPr>
        <w:t xml:space="preserve"> </w:t>
      </w:r>
      <w:r w:rsidRPr="008860D1">
        <w:rPr>
          <w:rFonts w:ascii="Arial" w:hAnsi="Arial" w:cs="Arial"/>
        </w:rPr>
        <w:t>vacío, debiendo</w:t>
      </w:r>
      <w:r>
        <w:rPr>
          <w:rFonts w:ascii="Arial" w:hAnsi="Arial" w:cs="Arial"/>
        </w:rPr>
        <w:t xml:space="preserve"> </w:t>
      </w:r>
      <w:r w:rsidRPr="008860D1">
        <w:rPr>
          <w:rFonts w:ascii="Arial" w:hAnsi="Arial" w:cs="Arial"/>
        </w:rPr>
        <w:t>reducir su diámetro a 51 mm (2”) después de la tuerca unión</w:t>
      </w:r>
      <w:r>
        <w:rPr>
          <w:rFonts w:ascii="Arial" w:hAnsi="Arial" w:cs="Arial"/>
        </w:rPr>
        <w:t>.</w:t>
      </w:r>
      <w:r w:rsidRPr="008860D1">
        <w:rPr>
          <w:rFonts w:ascii="Arial" w:hAnsi="Arial" w:cs="Arial"/>
        </w:rPr>
        <w:t xml:space="preserve"> </w:t>
      </w:r>
      <w:r>
        <w:rPr>
          <w:rFonts w:ascii="Arial" w:hAnsi="Arial" w:cs="Arial"/>
        </w:rPr>
        <w:t>L</w:t>
      </w:r>
      <w:r w:rsidRPr="008860D1">
        <w:rPr>
          <w:rFonts w:ascii="Arial" w:hAnsi="Arial" w:cs="Arial"/>
        </w:rPr>
        <w:t>a parte de la tubería</w:t>
      </w:r>
      <w:r>
        <w:rPr>
          <w:rFonts w:ascii="Arial" w:hAnsi="Arial" w:cs="Arial"/>
        </w:rPr>
        <w:t xml:space="preserve"> </w:t>
      </w:r>
      <w:r w:rsidRPr="001F311A">
        <w:rPr>
          <w:rFonts w:ascii="Arial" w:hAnsi="Arial" w:cs="Arial"/>
        </w:rPr>
        <w:t>metálica que quede enterrada debe estar recubierta con material anticorrosivo.</w:t>
      </w:r>
      <w:r>
        <w:rPr>
          <w:rFonts w:ascii="Arial" w:hAnsi="Arial" w:cs="Arial"/>
        </w:rPr>
        <w:t xml:space="preserve"> L</w:t>
      </w:r>
      <w:r w:rsidRPr="001F311A">
        <w:rPr>
          <w:rFonts w:ascii="Arial" w:hAnsi="Arial" w:cs="Arial"/>
        </w:rPr>
        <w:t>a instalación de tuberías y accesorios no metálicas deberán efectuarse de</w:t>
      </w:r>
      <w:r>
        <w:rPr>
          <w:rFonts w:ascii="Arial" w:hAnsi="Arial" w:cs="Arial"/>
        </w:rPr>
        <w:t xml:space="preserve"> </w:t>
      </w:r>
      <w:r w:rsidRPr="001F311A">
        <w:rPr>
          <w:rFonts w:ascii="Arial" w:hAnsi="Arial" w:cs="Arial"/>
        </w:rPr>
        <w:t>acuerdo a las instrucciones del fabricante.</w:t>
      </w:r>
    </w:p>
    <w:p w:rsidR="00816006" w:rsidRPr="001F311A"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E</w:t>
      </w:r>
      <w:r w:rsidRPr="001F311A">
        <w:rPr>
          <w:rFonts w:ascii="Arial" w:hAnsi="Arial" w:cs="Arial"/>
        </w:rPr>
        <w:t>n el sistema de recuperación de vapores balanceado no se debe instalar</w:t>
      </w:r>
      <w:r>
        <w:rPr>
          <w:rFonts w:ascii="Arial" w:hAnsi="Arial" w:cs="Arial"/>
        </w:rPr>
        <w:t xml:space="preserve"> </w:t>
      </w:r>
      <w:r w:rsidRPr="001F311A">
        <w:rPr>
          <w:rFonts w:ascii="Arial" w:hAnsi="Arial" w:cs="Arial"/>
        </w:rPr>
        <w:t xml:space="preserve">válvulas de </w:t>
      </w:r>
      <w:r>
        <w:rPr>
          <w:rFonts w:ascii="Arial" w:hAnsi="Arial" w:cs="Arial"/>
        </w:rPr>
        <w:t xml:space="preserve">presión </w:t>
      </w:r>
      <w:r w:rsidRPr="001F311A">
        <w:rPr>
          <w:rFonts w:ascii="Arial" w:hAnsi="Arial" w:cs="Arial"/>
        </w:rPr>
        <w:t>/</w:t>
      </w:r>
      <w:r>
        <w:rPr>
          <w:rFonts w:ascii="Arial" w:hAnsi="Arial" w:cs="Arial"/>
        </w:rPr>
        <w:t xml:space="preserve"> </w:t>
      </w:r>
      <w:r w:rsidRPr="001F311A">
        <w:rPr>
          <w:rFonts w:ascii="Arial" w:hAnsi="Arial" w:cs="Arial"/>
        </w:rPr>
        <w:t>vacío.</w:t>
      </w:r>
      <w:r>
        <w:rPr>
          <w:rFonts w:ascii="Arial" w:hAnsi="Arial" w:cs="Arial"/>
        </w:rPr>
        <w:t xml:space="preserve"> L</w:t>
      </w:r>
      <w:r w:rsidRPr="001F311A">
        <w:rPr>
          <w:rFonts w:ascii="Arial" w:hAnsi="Arial" w:cs="Arial"/>
        </w:rPr>
        <w:t>as líneas de ventilación deben ser de acero al carbón o de fibra de vidrio pared</w:t>
      </w:r>
      <w:r>
        <w:rPr>
          <w:rFonts w:ascii="Arial" w:hAnsi="Arial" w:cs="Arial"/>
        </w:rPr>
        <w:t xml:space="preserve"> </w:t>
      </w:r>
      <w:r w:rsidRPr="001F311A">
        <w:rPr>
          <w:rFonts w:ascii="Arial" w:hAnsi="Arial" w:cs="Arial"/>
        </w:rPr>
        <w:t>sencilla y por ningún motivo flexible, utilizando los adaptadores respectivos para</w:t>
      </w:r>
      <w:r>
        <w:rPr>
          <w:rFonts w:ascii="Arial" w:hAnsi="Arial" w:cs="Arial"/>
        </w:rPr>
        <w:t xml:space="preserve"> </w:t>
      </w:r>
      <w:r w:rsidRPr="001F311A">
        <w:rPr>
          <w:rFonts w:ascii="Arial" w:hAnsi="Arial" w:cs="Arial"/>
        </w:rPr>
        <w:t>unir las tuberías, cuando sean de materiales diferentes, y en los cambios de</w:t>
      </w:r>
      <w:r>
        <w:rPr>
          <w:rFonts w:ascii="Arial" w:hAnsi="Arial" w:cs="Arial"/>
        </w:rPr>
        <w:t xml:space="preserve"> </w:t>
      </w:r>
      <w:r w:rsidRPr="001F311A">
        <w:rPr>
          <w:rFonts w:ascii="Arial" w:hAnsi="Arial" w:cs="Arial"/>
        </w:rPr>
        <w:t>dirección se deberán juntar giratorias móviles.</w:t>
      </w:r>
    </w:p>
    <w:p w:rsidR="00816006" w:rsidRPr="001F311A"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C</w:t>
      </w:r>
      <w:r w:rsidRPr="001F311A">
        <w:rPr>
          <w:rFonts w:ascii="Arial" w:hAnsi="Arial" w:cs="Arial"/>
        </w:rPr>
        <w:t>uando las líneas se localicen a menos de 3 m de cualquier muro que colinde con</w:t>
      </w:r>
      <w:r>
        <w:rPr>
          <w:rFonts w:ascii="Arial" w:hAnsi="Arial" w:cs="Arial"/>
        </w:rPr>
        <w:t xml:space="preserve"> </w:t>
      </w:r>
      <w:r w:rsidRPr="001F311A">
        <w:rPr>
          <w:rFonts w:ascii="Arial" w:hAnsi="Arial" w:cs="Arial"/>
        </w:rPr>
        <w:t>vanos o pozos de iluminación, las descargas de estas deben estar localizadas a 3.0, m</w:t>
      </w:r>
      <w:r>
        <w:rPr>
          <w:rFonts w:ascii="Arial" w:hAnsi="Arial" w:cs="Arial"/>
        </w:rPr>
        <w:t xml:space="preserve"> </w:t>
      </w:r>
      <w:r w:rsidRPr="001F311A">
        <w:rPr>
          <w:rFonts w:ascii="Arial" w:hAnsi="Arial" w:cs="Arial"/>
        </w:rPr>
        <w:t>de altura, contados a partir del punto más alto.</w:t>
      </w:r>
      <w:r>
        <w:rPr>
          <w:rFonts w:ascii="Arial" w:hAnsi="Arial" w:cs="Arial"/>
        </w:rPr>
        <w:t xml:space="preserve"> C</w:t>
      </w:r>
      <w:r w:rsidRPr="001F311A">
        <w:rPr>
          <w:rFonts w:ascii="Arial" w:hAnsi="Arial" w:cs="Arial"/>
        </w:rPr>
        <w:t>uando las líneas se encuentren retiradas a más de 3.0 m de cualquier</w:t>
      </w:r>
      <w:r>
        <w:rPr>
          <w:rFonts w:ascii="Arial" w:hAnsi="Arial" w:cs="Arial"/>
        </w:rPr>
        <w:t xml:space="preserve"> </w:t>
      </w:r>
      <w:r w:rsidRPr="001F311A">
        <w:rPr>
          <w:rFonts w:ascii="Arial" w:hAnsi="Arial" w:cs="Arial"/>
        </w:rPr>
        <w:t>construcción o zona transitada, estas se podrán instalar a una altura mínima de 4.0</w:t>
      </w:r>
      <w:r>
        <w:rPr>
          <w:rFonts w:ascii="Arial" w:hAnsi="Arial" w:cs="Arial"/>
        </w:rPr>
        <w:t xml:space="preserve"> </w:t>
      </w:r>
      <w:r w:rsidRPr="001F311A">
        <w:rPr>
          <w:rFonts w:ascii="Arial" w:hAnsi="Arial" w:cs="Arial"/>
        </w:rPr>
        <w:t>m sobre el nivel del piso terminado.</w:t>
      </w:r>
    </w:p>
    <w:p w:rsidR="00816006" w:rsidRPr="001F311A"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L</w:t>
      </w:r>
      <w:r w:rsidRPr="001F311A">
        <w:rPr>
          <w:rFonts w:ascii="Arial" w:hAnsi="Arial" w:cs="Arial"/>
        </w:rPr>
        <w:t>as líneas deben ser instaladas evitando la formación de bolsas donde puedan</w:t>
      </w:r>
      <w:r>
        <w:rPr>
          <w:rFonts w:ascii="Arial" w:hAnsi="Arial" w:cs="Arial"/>
        </w:rPr>
        <w:t xml:space="preserve"> </w:t>
      </w:r>
      <w:r w:rsidRPr="001F311A">
        <w:rPr>
          <w:rFonts w:ascii="Arial" w:hAnsi="Arial" w:cs="Arial"/>
        </w:rPr>
        <w:t>acumularse condensados de vapor que bloqueen su funcionamiento.</w:t>
      </w:r>
      <w:r>
        <w:rPr>
          <w:rFonts w:ascii="Arial" w:hAnsi="Arial" w:cs="Arial"/>
        </w:rPr>
        <w:t xml:space="preserve"> C</w:t>
      </w:r>
      <w:r w:rsidRPr="001F311A">
        <w:rPr>
          <w:rFonts w:ascii="Arial" w:hAnsi="Arial" w:cs="Arial"/>
        </w:rPr>
        <w:t>ada tanque de almacenamiento debe contar invariablemente con una línea de</w:t>
      </w:r>
      <w:r>
        <w:rPr>
          <w:rFonts w:ascii="Arial" w:hAnsi="Arial" w:cs="Arial"/>
        </w:rPr>
        <w:t xml:space="preserve"> </w:t>
      </w:r>
      <w:r w:rsidRPr="001F311A">
        <w:rPr>
          <w:rFonts w:ascii="Arial" w:hAnsi="Arial" w:cs="Arial"/>
        </w:rPr>
        <w:t>ventilación.</w:t>
      </w:r>
      <w:r>
        <w:rPr>
          <w:rFonts w:ascii="Arial" w:hAnsi="Arial" w:cs="Arial"/>
        </w:rPr>
        <w:t xml:space="preserve"> L</w:t>
      </w:r>
      <w:r w:rsidRPr="001F311A">
        <w:rPr>
          <w:rFonts w:ascii="Arial" w:hAnsi="Arial" w:cs="Arial"/>
        </w:rPr>
        <w:t>as boquillas de venteo deben tener un diámetro no menor a 76.2 mm (3”), para</w:t>
      </w:r>
      <w:r>
        <w:rPr>
          <w:rFonts w:ascii="Arial" w:hAnsi="Arial" w:cs="Arial"/>
        </w:rPr>
        <w:t xml:space="preserve"> </w:t>
      </w:r>
      <w:r w:rsidRPr="001F311A">
        <w:rPr>
          <w:rFonts w:ascii="Arial" w:hAnsi="Arial" w:cs="Arial"/>
        </w:rPr>
        <w:t xml:space="preserve">tanques de 40,000 </w:t>
      </w:r>
      <w:proofErr w:type="spellStart"/>
      <w:r w:rsidRPr="001F311A">
        <w:rPr>
          <w:rFonts w:ascii="Arial" w:hAnsi="Arial" w:cs="Arial"/>
        </w:rPr>
        <w:t>l</w:t>
      </w:r>
      <w:r>
        <w:rPr>
          <w:rFonts w:ascii="Arial" w:hAnsi="Arial" w:cs="Arial"/>
        </w:rPr>
        <w:t>t</w:t>
      </w:r>
      <w:proofErr w:type="spellEnd"/>
      <w:r w:rsidRPr="001F311A">
        <w:rPr>
          <w:rFonts w:ascii="Arial" w:hAnsi="Arial" w:cs="Arial"/>
        </w:rPr>
        <w:t xml:space="preserve">, hasta 100,000 </w:t>
      </w:r>
      <w:proofErr w:type="spellStart"/>
      <w:r w:rsidRPr="001F311A">
        <w:rPr>
          <w:rFonts w:ascii="Arial" w:hAnsi="Arial" w:cs="Arial"/>
        </w:rPr>
        <w:t>l</w:t>
      </w:r>
      <w:r>
        <w:rPr>
          <w:rFonts w:ascii="Arial" w:hAnsi="Arial" w:cs="Arial"/>
        </w:rPr>
        <w:t>t</w:t>
      </w:r>
      <w:proofErr w:type="spellEnd"/>
      <w:r w:rsidRPr="001F311A">
        <w:rPr>
          <w:rFonts w:ascii="Arial" w:hAnsi="Arial" w:cs="Arial"/>
        </w:rPr>
        <w:t>.</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b/>
        </w:rPr>
      </w:pPr>
      <w:r>
        <w:rPr>
          <w:rFonts w:ascii="Arial" w:hAnsi="Arial" w:cs="Arial"/>
          <w:b/>
        </w:rPr>
        <w:t>Sistema eléctrico</w:t>
      </w:r>
    </w:p>
    <w:p w:rsidR="00816006" w:rsidRDefault="00816006" w:rsidP="00816006">
      <w:pPr>
        <w:autoSpaceDE w:val="0"/>
        <w:autoSpaceDN w:val="0"/>
        <w:adjustRightInd w:val="0"/>
        <w:jc w:val="both"/>
        <w:rPr>
          <w:rFonts w:ascii="Arial" w:hAnsi="Arial" w:cs="Arial"/>
          <w:b/>
        </w:rPr>
      </w:pPr>
    </w:p>
    <w:p w:rsidR="00816006" w:rsidRDefault="00816006" w:rsidP="00816006">
      <w:pPr>
        <w:autoSpaceDE w:val="0"/>
        <w:autoSpaceDN w:val="0"/>
        <w:adjustRightInd w:val="0"/>
        <w:jc w:val="both"/>
        <w:rPr>
          <w:rFonts w:ascii="Arial" w:hAnsi="Arial" w:cs="Arial"/>
        </w:rPr>
      </w:pPr>
      <w:r w:rsidRPr="00A436DB">
        <w:rPr>
          <w:rFonts w:ascii="Arial" w:hAnsi="Arial" w:cs="Arial"/>
        </w:rPr>
        <w:t>La instalación eléctrica cumplirá con lo establecido en la Norma Oficial Mexicana NOM-001-SE</w:t>
      </w:r>
      <w:r w:rsidR="005D110A">
        <w:rPr>
          <w:rFonts w:ascii="Arial" w:hAnsi="Arial" w:cs="Arial"/>
        </w:rPr>
        <w:t>DE</w:t>
      </w:r>
      <w:r w:rsidRPr="00A436DB">
        <w:rPr>
          <w:rFonts w:ascii="Arial" w:hAnsi="Arial" w:cs="Arial"/>
        </w:rPr>
        <w:t>-</w:t>
      </w:r>
      <w:r w:rsidR="005D110A">
        <w:rPr>
          <w:rFonts w:ascii="Arial" w:hAnsi="Arial" w:cs="Arial"/>
        </w:rPr>
        <w:t>2012</w:t>
      </w:r>
      <w:r w:rsidRPr="00A436DB">
        <w:rPr>
          <w:rFonts w:ascii="Arial" w:hAnsi="Arial" w:cs="Arial"/>
        </w:rPr>
        <w:t>, Relativa</w:t>
      </w:r>
      <w:r>
        <w:rPr>
          <w:rFonts w:ascii="Arial" w:hAnsi="Arial" w:cs="Arial"/>
        </w:rPr>
        <w:t xml:space="preserve"> </w:t>
      </w:r>
      <w:r w:rsidRPr="00A436DB">
        <w:rPr>
          <w:rFonts w:ascii="Arial" w:hAnsi="Arial" w:cs="Arial"/>
        </w:rPr>
        <w:t>a las instalaciones destinadas al suministro y uso de la energía eléctrica publicada en el Diario Oficial de la</w:t>
      </w:r>
      <w:r>
        <w:rPr>
          <w:rFonts w:ascii="Arial" w:hAnsi="Arial" w:cs="Arial"/>
        </w:rPr>
        <w:t xml:space="preserve"> </w:t>
      </w:r>
      <w:r w:rsidRPr="00A436DB">
        <w:rPr>
          <w:rFonts w:ascii="Arial" w:hAnsi="Arial" w:cs="Arial"/>
        </w:rPr>
        <w:t xml:space="preserve">Federación el </w:t>
      </w:r>
      <w:r w:rsidR="005D110A">
        <w:rPr>
          <w:rFonts w:ascii="Arial" w:hAnsi="Arial" w:cs="Arial"/>
        </w:rPr>
        <w:t>29</w:t>
      </w:r>
      <w:r w:rsidRPr="00A436DB">
        <w:rPr>
          <w:rFonts w:ascii="Arial" w:hAnsi="Arial" w:cs="Arial"/>
        </w:rPr>
        <w:t xml:space="preserve"> de </w:t>
      </w:r>
      <w:r w:rsidR="005D110A">
        <w:rPr>
          <w:rFonts w:ascii="Arial" w:hAnsi="Arial" w:cs="Arial"/>
        </w:rPr>
        <w:t>noviembre</w:t>
      </w:r>
      <w:r w:rsidRPr="00A436DB">
        <w:rPr>
          <w:rFonts w:ascii="Arial" w:hAnsi="Arial" w:cs="Arial"/>
        </w:rPr>
        <w:t xml:space="preserve"> de </w:t>
      </w:r>
      <w:r w:rsidR="009B5185">
        <w:rPr>
          <w:rFonts w:ascii="Arial" w:hAnsi="Arial" w:cs="Arial"/>
        </w:rPr>
        <w:t>2012</w:t>
      </w:r>
      <w:r w:rsidRPr="00A436DB">
        <w:rPr>
          <w:rFonts w:ascii="Arial" w:hAnsi="Arial" w:cs="Arial"/>
        </w:rPr>
        <w:t>, y demás disposiciones aplicables.</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 xml:space="preserve">Los </w:t>
      </w:r>
      <w:r w:rsidR="009B5185">
        <w:rPr>
          <w:rFonts w:ascii="Arial" w:hAnsi="Arial" w:cs="Arial"/>
        </w:rPr>
        <w:t>sistemas</w:t>
      </w:r>
      <w:r>
        <w:rPr>
          <w:rFonts w:ascii="Arial" w:hAnsi="Arial" w:cs="Arial"/>
        </w:rPr>
        <w:t xml:space="preserve"> eléctricos deben contener lo siguiente:</w:t>
      </w:r>
    </w:p>
    <w:p w:rsidR="00816006" w:rsidRDefault="00816006" w:rsidP="00816006">
      <w:pPr>
        <w:autoSpaceDE w:val="0"/>
        <w:autoSpaceDN w:val="0"/>
        <w:adjustRightInd w:val="0"/>
        <w:jc w:val="both"/>
        <w:rPr>
          <w:rFonts w:ascii="Arial" w:hAnsi="Arial" w:cs="Arial"/>
        </w:rPr>
      </w:pPr>
    </w:p>
    <w:p w:rsidR="00816006" w:rsidRPr="0066757B" w:rsidRDefault="00816006" w:rsidP="00816006">
      <w:pPr>
        <w:autoSpaceDE w:val="0"/>
        <w:autoSpaceDN w:val="0"/>
        <w:adjustRightInd w:val="0"/>
        <w:jc w:val="both"/>
        <w:rPr>
          <w:rFonts w:ascii="Arial" w:hAnsi="Arial" w:cs="Arial"/>
        </w:rPr>
      </w:pPr>
      <w:r>
        <w:rPr>
          <w:rFonts w:ascii="Arial" w:hAnsi="Arial" w:cs="Arial"/>
        </w:rPr>
        <w:t>C</w:t>
      </w:r>
      <w:r w:rsidRPr="0066757B">
        <w:rPr>
          <w:rFonts w:ascii="Arial" w:hAnsi="Arial" w:cs="Arial"/>
        </w:rPr>
        <w:t>lasificación de áreas peligrosas</w:t>
      </w:r>
    </w:p>
    <w:p w:rsidR="00816006" w:rsidRPr="0066757B" w:rsidRDefault="00816006" w:rsidP="00816006">
      <w:pPr>
        <w:autoSpaceDE w:val="0"/>
        <w:autoSpaceDN w:val="0"/>
        <w:adjustRightInd w:val="0"/>
        <w:jc w:val="both"/>
        <w:rPr>
          <w:rFonts w:ascii="Arial" w:hAnsi="Arial" w:cs="Arial"/>
        </w:rPr>
      </w:pPr>
      <w:r>
        <w:rPr>
          <w:rFonts w:ascii="Arial" w:hAnsi="Arial" w:cs="Arial"/>
        </w:rPr>
        <w:t>M</w:t>
      </w:r>
      <w:r w:rsidRPr="0066757B">
        <w:rPr>
          <w:rFonts w:ascii="Arial" w:hAnsi="Arial" w:cs="Arial"/>
        </w:rPr>
        <w:t>ateriales e instalaciones electrices</w:t>
      </w:r>
    </w:p>
    <w:p w:rsidR="00816006" w:rsidRPr="0066757B" w:rsidRDefault="00816006" w:rsidP="00816006">
      <w:pPr>
        <w:autoSpaceDE w:val="0"/>
        <w:autoSpaceDN w:val="0"/>
        <w:adjustRightInd w:val="0"/>
        <w:jc w:val="both"/>
        <w:rPr>
          <w:rFonts w:ascii="Arial" w:hAnsi="Arial" w:cs="Arial"/>
        </w:rPr>
      </w:pPr>
      <w:r>
        <w:rPr>
          <w:rFonts w:ascii="Arial" w:hAnsi="Arial" w:cs="Arial"/>
        </w:rPr>
        <w:t>S</w:t>
      </w:r>
      <w:r w:rsidRPr="0066757B">
        <w:rPr>
          <w:rFonts w:ascii="Arial" w:hAnsi="Arial" w:cs="Arial"/>
        </w:rPr>
        <w:t>istema de tierras</w:t>
      </w:r>
    </w:p>
    <w:p w:rsidR="00816006" w:rsidRPr="0066757B" w:rsidRDefault="00816006" w:rsidP="00816006">
      <w:pPr>
        <w:autoSpaceDE w:val="0"/>
        <w:autoSpaceDN w:val="0"/>
        <w:adjustRightInd w:val="0"/>
        <w:jc w:val="both"/>
        <w:rPr>
          <w:rFonts w:ascii="Arial" w:hAnsi="Arial" w:cs="Arial"/>
        </w:rPr>
      </w:pPr>
      <w:r>
        <w:rPr>
          <w:rFonts w:ascii="Arial" w:hAnsi="Arial" w:cs="Arial"/>
        </w:rPr>
        <w:t>I</w:t>
      </w:r>
      <w:r w:rsidRPr="0066757B">
        <w:rPr>
          <w:rFonts w:ascii="Arial" w:hAnsi="Arial" w:cs="Arial"/>
        </w:rPr>
        <w:t>luminación</w:t>
      </w:r>
    </w:p>
    <w:p w:rsidR="00816006" w:rsidRDefault="00816006" w:rsidP="00816006">
      <w:pPr>
        <w:autoSpaceDE w:val="0"/>
        <w:autoSpaceDN w:val="0"/>
        <w:adjustRightInd w:val="0"/>
        <w:jc w:val="both"/>
        <w:rPr>
          <w:rFonts w:ascii="Arial" w:hAnsi="Arial" w:cs="Arial"/>
        </w:rPr>
      </w:pPr>
    </w:p>
    <w:p w:rsidR="00816006" w:rsidRPr="00A436DB" w:rsidRDefault="00816006" w:rsidP="00816006">
      <w:pPr>
        <w:autoSpaceDE w:val="0"/>
        <w:autoSpaceDN w:val="0"/>
        <w:adjustRightInd w:val="0"/>
        <w:jc w:val="both"/>
        <w:rPr>
          <w:rFonts w:ascii="Arial" w:hAnsi="Arial" w:cs="Arial"/>
        </w:rPr>
      </w:pPr>
      <w:r>
        <w:rPr>
          <w:rFonts w:ascii="Arial" w:hAnsi="Arial" w:cs="Arial"/>
        </w:rPr>
        <w:t>L</w:t>
      </w:r>
      <w:r w:rsidRPr="0066757B">
        <w:rPr>
          <w:rFonts w:ascii="Arial" w:hAnsi="Arial" w:cs="Arial"/>
        </w:rPr>
        <w:t>as instalaciones aquí descritas deben cumplir con el reglamento de</w:t>
      </w:r>
      <w:r>
        <w:rPr>
          <w:rFonts w:ascii="Arial" w:hAnsi="Arial" w:cs="Arial"/>
        </w:rPr>
        <w:t xml:space="preserve"> </w:t>
      </w:r>
      <w:r w:rsidRPr="0066757B">
        <w:rPr>
          <w:rFonts w:ascii="Arial" w:hAnsi="Arial" w:cs="Arial"/>
        </w:rPr>
        <w:t>instalaciones eléctricas, las normas para instalaciones eléctricas de la secretaria</w:t>
      </w:r>
      <w:r>
        <w:rPr>
          <w:rFonts w:ascii="Arial" w:hAnsi="Arial" w:cs="Arial"/>
        </w:rPr>
        <w:t xml:space="preserve"> </w:t>
      </w:r>
      <w:r w:rsidRPr="0066757B">
        <w:rPr>
          <w:rFonts w:ascii="Arial" w:hAnsi="Arial" w:cs="Arial"/>
        </w:rPr>
        <w:t>de comercio y fomento industrial, así como los códigos internacionales vigentes en</w:t>
      </w:r>
      <w:r>
        <w:rPr>
          <w:rFonts w:ascii="Arial" w:hAnsi="Arial" w:cs="Arial"/>
        </w:rPr>
        <w:t xml:space="preserve"> </w:t>
      </w:r>
      <w:r w:rsidRPr="0066757B">
        <w:rPr>
          <w:rFonts w:ascii="Arial" w:hAnsi="Arial" w:cs="Arial"/>
        </w:rPr>
        <w:t xml:space="preserve">su edición </w:t>
      </w:r>
      <w:r w:rsidR="009B5185" w:rsidRPr="0066757B">
        <w:rPr>
          <w:rFonts w:ascii="Arial" w:hAnsi="Arial" w:cs="Arial"/>
        </w:rPr>
        <w:t>más</w:t>
      </w:r>
      <w:r w:rsidRPr="0066757B">
        <w:rPr>
          <w:rFonts w:ascii="Arial" w:hAnsi="Arial" w:cs="Arial"/>
        </w:rPr>
        <w:t xml:space="preserve"> reciente como el </w:t>
      </w:r>
      <w:proofErr w:type="spellStart"/>
      <w:r>
        <w:rPr>
          <w:rFonts w:ascii="Arial" w:hAnsi="Arial" w:cs="Arial"/>
        </w:rPr>
        <w:t>N</w:t>
      </w:r>
      <w:r w:rsidRPr="0066757B">
        <w:rPr>
          <w:rFonts w:ascii="Arial" w:hAnsi="Arial" w:cs="Arial"/>
        </w:rPr>
        <w:t>ational</w:t>
      </w:r>
      <w:proofErr w:type="spellEnd"/>
      <w:r w:rsidRPr="0066757B">
        <w:rPr>
          <w:rFonts w:ascii="Arial" w:hAnsi="Arial" w:cs="Arial"/>
        </w:rPr>
        <w:t xml:space="preserve"> </w:t>
      </w:r>
      <w:r>
        <w:rPr>
          <w:rFonts w:ascii="Arial" w:hAnsi="Arial" w:cs="Arial"/>
        </w:rPr>
        <w:t>E</w:t>
      </w:r>
      <w:r w:rsidRPr="0066757B">
        <w:rPr>
          <w:rFonts w:ascii="Arial" w:hAnsi="Arial" w:cs="Arial"/>
        </w:rPr>
        <w:t xml:space="preserve">lectric </w:t>
      </w:r>
      <w:proofErr w:type="spellStart"/>
      <w:r>
        <w:rPr>
          <w:rFonts w:ascii="Arial" w:hAnsi="Arial" w:cs="Arial"/>
        </w:rPr>
        <w:t>C</w:t>
      </w:r>
      <w:r w:rsidRPr="0066757B">
        <w:rPr>
          <w:rFonts w:ascii="Arial" w:hAnsi="Arial" w:cs="Arial"/>
        </w:rPr>
        <w:t>ode</w:t>
      </w:r>
      <w:proofErr w:type="spellEnd"/>
      <w:r w:rsidRPr="0066757B">
        <w:rPr>
          <w:rFonts w:ascii="Arial" w:hAnsi="Arial" w:cs="Arial"/>
        </w:rPr>
        <w:t xml:space="preserve"> y </w:t>
      </w:r>
      <w:r>
        <w:rPr>
          <w:rFonts w:ascii="Arial" w:hAnsi="Arial" w:cs="Arial"/>
        </w:rPr>
        <w:t>NFPA</w:t>
      </w:r>
      <w:r w:rsidRPr="0066757B">
        <w:rPr>
          <w:rFonts w:ascii="Arial" w:hAnsi="Arial" w:cs="Arial"/>
        </w:rPr>
        <w:t xml:space="preserve"> </w:t>
      </w:r>
      <w:r>
        <w:rPr>
          <w:rFonts w:ascii="Arial" w:hAnsi="Arial" w:cs="Arial"/>
        </w:rPr>
        <w:t>N</w:t>
      </w:r>
      <w:r w:rsidRPr="0066757B">
        <w:rPr>
          <w:rFonts w:ascii="Arial" w:hAnsi="Arial" w:cs="Arial"/>
        </w:rPr>
        <w:t xml:space="preserve">o. 30 </w:t>
      </w:r>
      <w:r>
        <w:rPr>
          <w:rFonts w:ascii="Arial" w:hAnsi="Arial" w:cs="Arial"/>
        </w:rPr>
        <w:t>A</w:t>
      </w:r>
      <w:r w:rsidRPr="0066757B">
        <w:rPr>
          <w:rFonts w:ascii="Arial" w:hAnsi="Arial" w:cs="Arial"/>
        </w:rPr>
        <w:t>.</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Sistemas de conducción</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1B49D5">
        <w:rPr>
          <w:rFonts w:ascii="Arial" w:hAnsi="Arial" w:cs="Arial"/>
        </w:rPr>
        <w:t>1.- Sistema de conducción de producto de tanques de almacenamiento a zona de despacho:</w:t>
      </w:r>
    </w:p>
    <w:p w:rsidR="00816006" w:rsidRPr="001B49D5" w:rsidRDefault="00816006" w:rsidP="00816006">
      <w:pPr>
        <w:autoSpaceDE w:val="0"/>
        <w:autoSpaceDN w:val="0"/>
        <w:adjustRightInd w:val="0"/>
        <w:jc w:val="both"/>
        <w:rPr>
          <w:rFonts w:ascii="Arial" w:hAnsi="Arial" w:cs="Arial"/>
        </w:rPr>
      </w:pPr>
    </w:p>
    <w:p w:rsidR="00816006" w:rsidRPr="001B49D5" w:rsidRDefault="00816006" w:rsidP="00816006">
      <w:pPr>
        <w:autoSpaceDE w:val="0"/>
        <w:autoSpaceDN w:val="0"/>
        <w:adjustRightInd w:val="0"/>
        <w:jc w:val="both"/>
        <w:rPr>
          <w:rFonts w:ascii="Arial" w:hAnsi="Arial" w:cs="Arial"/>
        </w:rPr>
      </w:pPr>
      <w:r w:rsidRPr="001B49D5">
        <w:rPr>
          <w:rFonts w:ascii="Arial" w:hAnsi="Arial" w:cs="Arial"/>
        </w:rPr>
        <w:t>El sistema está formado por la bomba sumergible; sus conexiones y accesorios, los cuales se instalarán en un contenedor del tanque de almacenamiento; las tuberías de producto; así como los dispensarios conexiones y accesorios, que están instalados en un contenedor en el módulo de abastecimiento a producto.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b/>
        </w:rPr>
      </w:pPr>
    </w:p>
    <w:p w:rsidR="00816006" w:rsidRDefault="00816006" w:rsidP="00816006">
      <w:pPr>
        <w:autoSpaceDE w:val="0"/>
        <w:autoSpaceDN w:val="0"/>
        <w:adjustRightInd w:val="0"/>
        <w:jc w:val="both"/>
        <w:rPr>
          <w:rFonts w:ascii="Arial" w:hAnsi="Arial" w:cs="Arial"/>
          <w:b/>
        </w:rPr>
      </w:pPr>
      <w:r>
        <w:rPr>
          <w:rFonts w:ascii="Arial" w:hAnsi="Arial" w:cs="Arial"/>
          <w:b/>
        </w:rPr>
        <w:t>Señalamientos</w:t>
      </w:r>
    </w:p>
    <w:p w:rsidR="00816006" w:rsidRDefault="00816006" w:rsidP="00816006">
      <w:pPr>
        <w:autoSpaceDE w:val="0"/>
        <w:autoSpaceDN w:val="0"/>
        <w:adjustRightInd w:val="0"/>
        <w:jc w:val="both"/>
        <w:rPr>
          <w:rFonts w:ascii="Arial" w:hAnsi="Arial" w:cs="Arial"/>
          <w:b/>
        </w:rPr>
      </w:pPr>
    </w:p>
    <w:p w:rsidR="00816006" w:rsidRDefault="00816006" w:rsidP="00816006">
      <w:pPr>
        <w:autoSpaceDE w:val="0"/>
        <w:autoSpaceDN w:val="0"/>
        <w:adjustRightInd w:val="0"/>
        <w:jc w:val="both"/>
        <w:rPr>
          <w:rFonts w:ascii="Arial" w:hAnsi="Arial" w:cs="Arial"/>
        </w:rPr>
      </w:pPr>
      <w:r w:rsidRPr="00AB37E4">
        <w:rPr>
          <w:rFonts w:ascii="Arial" w:hAnsi="Arial" w:cs="Arial"/>
        </w:rPr>
        <w:t>En las Estaciones de Servicio se instalarán señalamientos cuya ubicación y características formales se indican en las</w:t>
      </w:r>
      <w:r>
        <w:rPr>
          <w:rFonts w:ascii="Arial" w:hAnsi="Arial" w:cs="Arial"/>
        </w:rPr>
        <w:t xml:space="preserve"> </w:t>
      </w:r>
      <w:r w:rsidRPr="00AB37E4">
        <w:rPr>
          <w:rFonts w:ascii="Arial" w:hAnsi="Arial" w:cs="Arial"/>
        </w:rPr>
        <w:t xml:space="preserve">especificaciones técnicas referidas en el Capítulo 5, Subcapítulo 5.1 del anexo 1 de </w:t>
      </w:r>
      <w:r>
        <w:rPr>
          <w:rFonts w:ascii="Arial" w:hAnsi="Arial" w:cs="Arial"/>
        </w:rPr>
        <w:t xml:space="preserve">la Norma PROY-NOM-124-ECOL-1999. </w:t>
      </w:r>
      <w:r w:rsidRPr="00AB37E4">
        <w:rPr>
          <w:rFonts w:ascii="Arial" w:hAnsi="Arial" w:cs="Arial"/>
        </w:rPr>
        <w:t>Para efecto de esta Norma, dichos señalamientos se clasifican en restrictivos, preventivos, informativos y diversos.</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C</w:t>
      </w:r>
      <w:r w:rsidRPr="00F84C3E">
        <w:rPr>
          <w:rFonts w:ascii="Arial" w:hAnsi="Arial" w:cs="Arial"/>
        </w:rPr>
        <w:t>on el fin de garantizar su correcta implantación para lograr uniformidad en la</w:t>
      </w:r>
      <w:r>
        <w:rPr>
          <w:rFonts w:ascii="Arial" w:hAnsi="Arial" w:cs="Arial"/>
        </w:rPr>
        <w:t xml:space="preserve"> </w:t>
      </w:r>
      <w:r w:rsidRPr="00F84C3E">
        <w:rPr>
          <w:rFonts w:ascii="Arial" w:hAnsi="Arial" w:cs="Arial"/>
        </w:rPr>
        <w:t>imagen, es necesario apegarse estrictamente a lo establecido en las presentes</w:t>
      </w:r>
      <w:r>
        <w:rPr>
          <w:rFonts w:ascii="Arial" w:hAnsi="Arial" w:cs="Arial"/>
        </w:rPr>
        <w:t xml:space="preserve"> </w:t>
      </w:r>
      <w:r w:rsidRPr="00F84C3E">
        <w:rPr>
          <w:rFonts w:ascii="Arial" w:hAnsi="Arial" w:cs="Arial"/>
        </w:rPr>
        <w:t>especificaciones.</w:t>
      </w:r>
    </w:p>
    <w:p w:rsidR="00816006" w:rsidRPr="00F84C3E" w:rsidRDefault="00816006" w:rsidP="00816006">
      <w:pPr>
        <w:autoSpaceDE w:val="0"/>
        <w:autoSpaceDN w:val="0"/>
        <w:adjustRightInd w:val="0"/>
        <w:jc w:val="both"/>
        <w:rPr>
          <w:rFonts w:ascii="Arial" w:hAnsi="Arial" w:cs="Arial"/>
        </w:rPr>
      </w:pPr>
    </w:p>
    <w:p w:rsidR="00816006" w:rsidRPr="00F84C3E" w:rsidRDefault="00816006" w:rsidP="00816006">
      <w:pPr>
        <w:autoSpaceDE w:val="0"/>
        <w:autoSpaceDN w:val="0"/>
        <w:adjustRightInd w:val="0"/>
        <w:jc w:val="both"/>
        <w:rPr>
          <w:rFonts w:ascii="Arial" w:hAnsi="Arial" w:cs="Arial"/>
        </w:rPr>
      </w:pPr>
      <w:r>
        <w:rPr>
          <w:rFonts w:ascii="Arial" w:hAnsi="Arial" w:cs="Arial"/>
        </w:rPr>
        <w:t>C</w:t>
      </w:r>
      <w:r w:rsidRPr="00F84C3E">
        <w:rPr>
          <w:rFonts w:ascii="Arial" w:hAnsi="Arial" w:cs="Arial"/>
        </w:rPr>
        <w:t>lasificación</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E</w:t>
      </w:r>
      <w:r w:rsidRPr="00F84C3E">
        <w:rPr>
          <w:rFonts w:ascii="Arial" w:hAnsi="Arial" w:cs="Arial"/>
        </w:rPr>
        <w:t>n base al mensaje que contienen, los señalamientos se clasifican en cuatro</w:t>
      </w:r>
      <w:r>
        <w:rPr>
          <w:rFonts w:ascii="Arial" w:hAnsi="Arial" w:cs="Arial"/>
        </w:rPr>
        <w:t xml:space="preserve"> </w:t>
      </w:r>
      <w:r w:rsidRPr="00F84C3E">
        <w:rPr>
          <w:rFonts w:ascii="Arial" w:hAnsi="Arial" w:cs="Arial"/>
        </w:rPr>
        <w:t>categorías de acuerdo a su función:</w:t>
      </w:r>
    </w:p>
    <w:p w:rsidR="00816006" w:rsidRPr="00F84C3E" w:rsidRDefault="00816006" w:rsidP="00816006">
      <w:pPr>
        <w:autoSpaceDE w:val="0"/>
        <w:autoSpaceDN w:val="0"/>
        <w:adjustRightInd w:val="0"/>
        <w:jc w:val="both"/>
        <w:rPr>
          <w:rFonts w:ascii="Arial" w:hAnsi="Arial" w:cs="Arial"/>
        </w:rPr>
      </w:pP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Restrictivos son aquellos que limitan o prohíben acciones:</w:t>
      </w:r>
    </w:p>
    <w:p w:rsidR="00816006" w:rsidRPr="00F84C3E" w:rsidRDefault="00816006" w:rsidP="00816006">
      <w:pPr>
        <w:autoSpaceDE w:val="0"/>
        <w:autoSpaceDN w:val="0"/>
        <w:adjustRightInd w:val="0"/>
        <w:jc w:val="both"/>
        <w:rPr>
          <w:rFonts w:ascii="Arial" w:hAnsi="Arial" w:cs="Arial"/>
        </w:rPr>
      </w:pPr>
    </w:p>
    <w:p w:rsidR="00816006" w:rsidRPr="00F84C3E" w:rsidRDefault="00816006" w:rsidP="00816006">
      <w:pPr>
        <w:autoSpaceDE w:val="0"/>
        <w:autoSpaceDN w:val="0"/>
        <w:adjustRightInd w:val="0"/>
        <w:jc w:val="both"/>
        <w:rPr>
          <w:rFonts w:ascii="Arial" w:hAnsi="Arial" w:cs="Arial"/>
        </w:rPr>
      </w:pPr>
      <w:r>
        <w:rPr>
          <w:rFonts w:ascii="Arial" w:hAnsi="Arial" w:cs="Arial"/>
        </w:rPr>
        <w:t>a) no fumar</w:t>
      </w:r>
    </w:p>
    <w:p w:rsidR="00816006" w:rsidRPr="00F84C3E" w:rsidRDefault="00816006" w:rsidP="00816006">
      <w:pPr>
        <w:autoSpaceDE w:val="0"/>
        <w:autoSpaceDN w:val="0"/>
        <w:adjustRightInd w:val="0"/>
        <w:jc w:val="both"/>
        <w:rPr>
          <w:rFonts w:ascii="Arial" w:hAnsi="Arial" w:cs="Arial"/>
        </w:rPr>
      </w:pPr>
      <w:r>
        <w:rPr>
          <w:rFonts w:ascii="Arial" w:hAnsi="Arial" w:cs="Arial"/>
        </w:rPr>
        <w:t xml:space="preserve">b) apague motor </w:t>
      </w:r>
    </w:p>
    <w:p w:rsidR="00816006" w:rsidRPr="00F84C3E" w:rsidRDefault="00816006" w:rsidP="00816006">
      <w:pPr>
        <w:autoSpaceDE w:val="0"/>
        <w:autoSpaceDN w:val="0"/>
        <w:adjustRightInd w:val="0"/>
        <w:jc w:val="both"/>
        <w:rPr>
          <w:rFonts w:ascii="Arial" w:hAnsi="Arial" w:cs="Arial"/>
        </w:rPr>
      </w:pPr>
      <w:r>
        <w:rPr>
          <w:rFonts w:ascii="Arial" w:hAnsi="Arial" w:cs="Arial"/>
        </w:rPr>
        <w:t>c) no estacionarse</w:t>
      </w:r>
    </w:p>
    <w:p w:rsidR="00816006" w:rsidRPr="00F84C3E" w:rsidRDefault="00816006" w:rsidP="00816006">
      <w:pPr>
        <w:autoSpaceDE w:val="0"/>
        <w:autoSpaceDN w:val="0"/>
        <w:adjustRightInd w:val="0"/>
        <w:jc w:val="both"/>
        <w:rPr>
          <w:rFonts w:ascii="Arial" w:hAnsi="Arial" w:cs="Arial"/>
        </w:rPr>
      </w:pPr>
      <w:r w:rsidRPr="00F84C3E">
        <w:rPr>
          <w:rFonts w:ascii="Arial" w:hAnsi="Arial" w:cs="Arial"/>
        </w:rPr>
        <w:t>d) 10 km/</w:t>
      </w:r>
      <w:proofErr w:type="spellStart"/>
      <w:r w:rsidRPr="00F84C3E">
        <w:rPr>
          <w:rFonts w:ascii="Arial" w:hAnsi="Arial" w:cs="Arial"/>
        </w:rPr>
        <w:t>hr</w:t>
      </w:r>
      <w:proofErr w:type="spellEnd"/>
      <w:r w:rsidRPr="00F84C3E">
        <w:rPr>
          <w:rFonts w:ascii="Arial" w:hAnsi="Arial" w:cs="Arial"/>
        </w:rPr>
        <w:t xml:space="preserve"> máximo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417910">
        <w:rPr>
          <w:rFonts w:ascii="Arial" w:hAnsi="Arial" w:cs="Arial"/>
        </w:rPr>
        <w:t>Preventivos son aquellos que advierten posibles situaciones de peligro: (su</w:t>
      </w:r>
      <w:r>
        <w:rPr>
          <w:rFonts w:ascii="Arial" w:hAnsi="Arial" w:cs="Arial"/>
        </w:rPr>
        <w:t xml:space="preserve"> </w:t>
      </w:r>
      <w:r w:rsidRPr="00F84C3E">
        <w:rPr>
          <w:rFonts w:ascii="Arial" w:hAnsi="Arial" w:cs="Arial"/>
        </w:rPr>
        <w:t>empleo será eventual).</w:t>
      </w:r>
    </w:p>
    <w:p w:rsidR="00816006" w:rsidRPr="00F84C3E" w:rsidRDefault="00816006" w:rsidP="00816006">
      <w:pPr>
        <w:autoSpaceDE w:val="0"/>
        <w:autoSpaceDN w:val="0"/>
        <w:adjustRightInd w:val="0"/>
        <w:jc w:val="both"/>
        <w:rPr>
          <w:rFonts w:ascii="Arial" w:hAnsi="Arial" w:cs="Arial"/>
        </w:rPr>
      </w:pPr>
    </w:p>
    <w:p w:rsidR="00816006" w:rsidRPr="00F84C3E" w:rsidRDefault="00816006" w:rsidP="00816006">
      <w:pPr>
        <w:autoSpaceDE w:val="0"/>
        <w:autoSpaceDN w:val="0"/>
        <w:adjustRightInd w:val="0"/>
        <w:jc w:val="both"/>
        <w:rPr>
          <w:rFonts w:ascii="Arial" w:hAnsi="Arial" w:cs="Arial"/>
        </w:rPr>
      </w:pPr>
      <w:r w:rsidRPr="00F84C3E">
        <w:rPr>
          <w:rFonts w:ascii="Arial" w:hAnsi="Arial" w:cs="Arial"/>
        </w:rPr>
        <w:t>a) peligro d</w:t>
      </w:r>
      <w:r>
        <w:rPr>
          <w:rFonts w:ascii="Arial" w:hAnsi="Arial" w:cs="Arial"/>
        </w:rPr>
        <w:t>escargando combustible</w:t>
      </w:r>
    </w:p>
    <w:p w:rsidR="00816006" w:rsidRPr="00F84C3E" w:rsidRDefault="00816006" w:rsidP="00816006">
      <w:pPr>
        <w:autoSpaceDE w:val="0"/>
        <w:autoSpaceDN w:val="0"/>
        <w:adjustRightInd w:val="0"/>
        <w:jc w:val="both"/>
        <w:rPr>
          <w:rFonts w:ascii="Arial" w:hAnsi="Arial" w:cs="Arial"/>
        </w:rPr>
      </w:pPr>
      <w:r w:rsidRPr="00F84C3E">
        <w:rPr>
          <w:rFonts w:ascii="Arial" w:hAnsi="Arial" w:cs="Arial"/>
        </w:rPr>
        <w:t>b) precaución área</w:t>
      </w:r>
      <w:r>
        <w:rPr>
          <w:rFonts w:ascii="Arial" w:hAnsi="Arial" w:cs="Arial"/>
        </w:rPr>
        <w:t xml:space="preserve"> fuera de servicio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417910">
        <w:rPr>
          <w:rFonts w:ascii="Arial" w:hAnsi="Arial" w:cs="Arial"/>
        </w:rPr>
        <w:t>Informativos.- son aquellos que indican ubicaciones, direcciones, servicios.</w:t>
      </w:r>
      <w:r>
        <w:rPr>
          <w:rFonts w:ascii="Arial" w:hAnsi="Arial" w:cs="Arial"/>
        </w:rPr>
        <w:t xml:space="preserve"> </w:t>
      </w:r>
      <w:r w:rsidRPr="00F84C3E">
        <w:rPr>
          <w:rFonts w:ascii="Arial" w:hAnsi="Arial" w:cs="Arial"/>
        </w:rPr>
        <w:t>etc.</w:t>
      </w:r>
    </w:p>
    <w:p w:rsidR="00816006" w:rsidRDefault="00816006" w:rsidP="00816006">
      <w:pPr>
        <w:autoSpaceDE w:val="0"/>
        <w:autoSpaceDN w:val="0"/>
        <w:adjustRightInd w:val="0"/>
        <w:jc w:val="both"/>
        <w:rPr>
          <w:rFonts w:ascii="Arial" w:hAnsi="Arial" w:cs="Arial"/>
        </w:rPr>
      </w:pPr>
    </w:p>
    <w:p w:rsidR="00816006" w:rsidRPr="00F84C3E" w:rsidRDefault="00816006" w:rsidP="00816006">
      <w:pPr>
        <w:autoSpaceDE w:val="0"/>
        <w:autoSpaceDN w:val="0"/>
        <w:adjustRightInd w:val="0"/>
        <w:jc w:val="both"/>
        <w:rPr>
          <w:rFonts w:ascii="Arial" w:hAnsi="Arial" w:cs="Arial"/>
        </w:rPr>
      </w:pPr>
      <w:r>
        <w:rPr>
          <w:rFonts w:ascii="Arial" w:hAnsi="Arial" w:cs="Arial"/>
        </w:rPr>
        <w:t>a) extintor</w:t>
      </w:r>
    </w:p>
    <w:p w:rsidR="00816006" w:rsidRPr="00F84C3E" w:rsidRDefault="00816006" w:rsidP="00816006">
      <w:pPr>
        <w:autoSpaceDE w:val="0"/>
        <w:autoSpaceDN w:val="0"/>
        <w:adjustRightInd w:val="0"/>
        <w:jc w:val="both"/>
        <w:rPr>
          <w:rFonts w:ascii="Arial" w:hAnsi="Arial" w:cs="Arial"/>
        </w:rPr>
      </w:pPr>
      <w:r>
        <w:rPr>
          <w:rFonts w:ascii="Arial" w:hAnsi="Arial" w:cs="Arial"/>
        </w:rPr>
        <w:t xml:space="preserve">b) sanitarios </w:t>
      </w:r>
    </w:p>
    <w:p w:rsidR="00816006" w:rsidRPr="00AB37E4" w:rsidRDefault="00816006" w:rsidP="00816006">
      <w:pPr>
        <w:autoSpaceDE w:val="0"/>
        <w:autoSpaceDN w:val="0"/>
        <w:adjustRightInd w:val="0"/>
        <w:jc w:val="both"/>
        <w:rPr>
          <w:rFonts w:ascii="Arial" w:hAnsi="Arial" w:cs="Arial"/>
        </w:rPr>
      </w:pPr>
      <w:r>
        <w:rPr>
          <w:rFonts w:ascii="Arial" w:hAnsi="Arial" w:cs="Arial"/>
        </w:rPr>
        <w:t>c) hombres</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 xml:space="preserve">d) </w:t>
      </w:r>
      <w:r>
        <w:rPr>
          <w:rFonts w:ascii="Arial" w:hAnsi="Arial" w:cs="Arial"/>
        </w:rPr>
        <w:t>mujeres</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e) verif</w:t>
      </w:r>
      <w:r>
        <w:rPr>
          <w:rFonts w:ascii="Arial" w:hAnsi="Arial" w:cs="Arial"/>
        </w:rPr>
        <w:t>ique que marque ceros</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 xml:space="preserve">f) </w:t>
      </w:r>
      <w:r>
        <w:rPr>
          <w:rFonts w:ascii="Arial" w:hAnsi="Arial" w:cs="Arial"/>
        </w:rPr>
        <w:t>agua</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 xml:space="preserve">g) </w:t>
      </w:r>
      <w:r>
        <w:rPr>
          <w:rFonts w:ascii="Arial" w:hAnsi="Arial" w:cs="Arial"/>
        </w:rPr>
        <w:t>aire</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h) estacionamiento moment</w:t>
      </w:r>
      <w:r>
        <w:rPr>
          <w:rFonts w:ascii="Arial" w:hAnsi="Arial" w:cs="Arial"/>
        </w:rPr>
        <w:t>áneo</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 xml:space="preserve">- diversos.- son todos aquellos que no se encuentran dentro de la </w:t>
      </w:r>
      <w:r>
        <w:rPr>
          <w:rFonts w:ascii="Arial" w:hAnsi="Arial" w:cs="Arial"/>
        </w:rPr>
        <w:t xml:space="preserve">clasificación </w:t>
      </w:r>
      <w:r w:rsidRPr="00417910">
        <w:rPr>
          <w:rFonts w:ascii="Arial" w:hAnsi="Arial" w:cs="Arial"/>
        </w:rPr>
        <w:t>anterior.</w:t>
      </w:r>
    </w:p>
    <w:p w:rsidR="00816006" w:rsidRPr="001B49D5" w:rsidRDefault="00816006" w:rsidP="00816006">
      <w:pPr>
        <w:autoSpaceDE w:val="0"/>
        <w:autoSpaceDN w:val="0"/>
        <w:adjustRightInd w:val="0"/>
        <w:jc w:val="both"/>
        <w:rPr>
          <w:rFonts w:ascii="Arial" w:hAnsi="Arial" w:cs="Arial"/>
        </w:rPr>
      </w:pPr>
    </w:p>
    <w:p w:rsidR="00816006" w:rsidRPr="00F01910" w:rsidRDefault="00816006" w:rsidP="00816006">
      <w:pPr>
        <w:jc w:val="both"/>
        <w:rPr>
          <w:rFonts w:ascii="Arial" w:hAnsi="Arial" w:cs="Arial"/>
          <w:b/>
        </w:rPr>
      </w:pPr>
      <w:r w:rsidRPr="00F01910">
        <w:rPr>
          <w:rFonts w:ascii="Arial" w:hAnsi="Arial" w:cs="Arial"/>
          <w:b/>
        </w:rPr>
        <w:t>Bomba sumergible:</w:t>
      </w:r>
    </w:p>
    <w:p w:rsidR="00816006" w:rsidRPr="00E7438C" w:rsidRDefault="00816006" w:rsidP="00816006">
      <w:pPr>
        <w:jc w:val="both"/>
        <w:rPr>
          <w:rFonts w:ascii="Arial" w:hAnsi="Arial" w:cs="Arial"/>
        </w:rPr>
      </w:pPr>
    </w:p>
    <w:p w:rsidR="00816006" w:rsidRDefault="00816006" w:rsidP="00816006">
      <w:pPr>
        <w:jc w:val="both"/>
        <w:rPr>
          <w:rFonts w:ascii="Arial" w:hAnsi="Arial" w:cs="Arial"/>
        </w:rPr>
      </w:pPr>
      <w:r w:rsidRPr="00E7438C">
        <w:rPr>
          <w:rFonts w:ascii="Arial" w:hAnsi="Arial" w:cs="Arial"/>
        </w:rPr>
        <w:t>La bomba tendrá la capacidad para operar a un flujo normal de rango de 60 a 90 litros por minuto por manguera de despacho de combustible Pemex Diésel.</w:t>
      </w:r>
    </w:p>
    <w:p w:rsidR="00816006" w:rsidRPr="00E7438C" w:rsidRDefault="00816006" w:rsidP="00816006">
      <w:pPr>
        <w:jc w:val="both"/>
        <w:rPr>
          <w:rFonts w:ascii="Arial" w:hAnsi="Arial" w:cs="Arial"/>
        </w:rPr>
      </w:pPr>
    </w:p>
    <w:p w:rsidR="00816006" w:rsidRDefault="00816006" w:rsidP="00816006">
      <w:pPr>
        <w:jc w:val="both"/>
        <w:rPr>
          <w:rFonts w:ascii="Arial" w:hAnsi="Arial" w:cs="Arial"/>
        </w:rPr>
      </w:pPr>
      <w:r w:rsidRPr="00E7438C">
        <w:rPr>
          <w:rFonts w:ascii="Arial" w:hAnsi="Arial" w:cs="Arial"/>
        </w:rPr>
        <w:t>La bomba sumergible debe contar con los requisitos siguientes:</w:t>
      </w:r>
    </w:p>
    <w:p w:rsidR="00816006" w:rsidRPr="00E7438C" w:rsidRDefault="00816006" w:rsidP="00816006">
      <w:pPr>
        <w:jc w:val="both"/>
        <w:rPr>
          <w:rFonts w:ascii="Arial" w:hAnsi="Arial" w:cs="Arial"/>
        </w:rPr>
      </w:pPr>
    </w:p>
    <w:p w:rsidR="00816006" w:rsidRPr="00E7438C" w:rsidRDefault="00816006" w:rsidP="00816006">
      <w:pPr>
        <w:pStyle w:val="Prrafodelista"/>
        <w:numPr>
          <w:ilvl w:val="0"/>
          <w:numId w:val="15"/>
        </w:numPr>
        <w:spacing w:after="200" w:line="276" w:lineRule="auto"/>
        <w:jc w:val="both"/>
        <w:rPr>
          <w:rFonts w:ascii="Arial" w:hAnsi="Arial" w:cs="Arial"/>
        </w:rPr>
      </w:pPr>
      <w:r w:rsidRPr="00E7438C">
        <w:rPr>
          <w:rFonts w:ascii="Arial" w:hAnsi="Arial" w:cs="Arial"/>
        </w:rPr>
        <w:t>Con certificación del código UL o equivalente, o con certificado de conformidad de las normas oficiales mexicanas aplicables.</w:t>
      </w:r>
    </w:p>
    <w:p w:rsidR="00816006" w:rsidRPr="00E7438C" w:rsidRDefault="00816006" w:rsidP="00816006">
      <w:pPr>
        <w:pStyle w:val="Prrafodelista"/>
        <w:numPr>
          <w:ilvl w:val="0"/>
          <w:numId w:val="15"/>
        </w:numPr>
        <w:spacing w:after="200" w:line="276" w:lineRule="auto"/>
        <w:jc w:val="both"/>
        <w:rPr>
          <w:rFonts w:ascii="Arial" w:hAnsi="Arial" w:cs="Arial"/>
        </w:rPr>
      </w:pPr>
      <w:r w:rsidRPr="00E7438C">
        <w:rPr>
          <w:rFonts w:ascii="Arial" w:hAnsi="Arial" w:cs="Arial"/>
        </w:rPr>
        <w:t>Con sistema de control remoto.</w:t>
      </w:r>
    </w:p>
    <w:p w:rsidR="00816006" w:rsidRPr="00E7438C" w:rsidRDefault="00816006" w:rsidP="00816006">
      <w:pPr>
        <w:pStyle w:val="Prrafodelista"/>
        <w:numPr>
          <w:ilvl w:val="0"/>
          <w:numId w:val="15"/>
        </w:numPr>
        <w:spacing w:after="200" w:line="276" w:lineRule="auto"/>
        <w:jc w:val="both"/>
        <w:rPr>
          <w:rFonts w:ascii="Arial" w:hAnsi="Arial" w:cs="Arial"/>
        </w:rPr>
      </w:pPr>
      <w:r w:rsidRPr="00E7438C">
        <w:rPr>
          <w:rFonts w:ascii="Arial" w:hAnsi="Arial" w:cs="Arial"/>
        </w:rPr>
        <w:t xml:space="preserve">Con motor eléctrico a prueba de explosión con protección térmica contra </w:t>
      </w:r>
      <w:proofErr w:type="spellStart"/>
      <w:r w:rsidRPr="00E7438C">
        <w:rPr>
          <w:rFonts w:ascii="Arial" w:hAnsi="Arial" w:cs="Arial"/>
        </w:rPr>
        <w:t>sobrecorriente</w:t>
      </w:r>
      <w:proofErr w:type="spellEnd"/>
      <w:r w:rsidRPr="00E7438C">
        <w:rPr>
          <w:rFonts w:ascii="Arial" w:hAnsi="Arial" w:cs="Arial"/>
        </w:rPr>
        <w:t>.</w:t>
      </w:r>
    </w:p>
    <w:p w:rsidR="00816006" w:rsidRPr="00E7438C" w:rsidRDefault="00816006" w:rsidP="00816006">
      <w:pPr>
        <w:pStyle w:val="Prrafodelista"/>
        <w:numPr>
          <w:ilvl w:val="0"/>
          <w:numId w:val="15"/>
        </w:numPr>
        <w:spacing w:after="200" w:line="276" w:lineRule="auto"/>
        <w:jc w:val="both"/>
        <w:rPr>
          <w:rFonts w:ascii="Arial" w:hAnsi="Arial" w:cs="Arial"/>
        </w:rPr>
      </w:pPr>
      <w:r w:rsidRPr="00E7438C">
        <w:rPr>
          <w:rFonts w:ascii="Arial" w:hAnsi="Arial" w:cs="Arial"/>
        </w:rPr>
        <w:t xml:space="preserve">Debe incorporar una válvula de retención del sifón, válvula de retención de línea, válvula de alivio de presión, </w:t>
      </w:r>
      <w:proofErr w:type="gramStart"/>
      <w:r w:rsidRPr="00E7438C">
        <w:rPr>
          <w:rFonts w:ascii="Arial" w:hAnsi="Arial" w:cs="Arial"/>
        </w:rPr>
        <w:t>eliminador de aire, conexión para pruebas de presión y detector mecánico o electrónico</w:t>
      </w:r>
      <w:proofErr w:type="gramEnd"/>
      <w:r w:rsidRPr="00E7438C">
        <w:rPr>
          <w:rFonts w:ascii="Arial" w:hAnsi="Arial" w:cs="Arial"/>
        </w:rPr>
        <w:t xml:space="preserve"> de fuga en la descarga.</w:t>
      </w:r>
    </w:p>
    <w:p w:rsidR="00816006" w:rsidRPr="00E7438C" w:rsidRDefault="00816006" w:rsidP="00816006">
      <w:pPr>
        <w:pStyle w:val="Prrafodelista"/>
        <w:numPr>
          <w:ilvl w:val="0"/>
          <w:numId w:val="15"/>
        </w:numPr>
        <w:spacing w:after="200" w:line="276" w:lineRule="auto"/>
        <w:jc w:val="both"/>
        <w:rPr>
          <w:rFonts w:ascii="Arial" w:hAnsi="Arial" w:cs="Arial"/>
        </w:rPr>
      </w:pPr>
      <w:r w:rsidRPr="00E7438C">
        <w:rPr>
          <w:rFonts w:ascii="Arial" w:hAnsi="Arial" w:cs="Arial"/>
        </w:rPr>
        <w:t>Debe tener la longitud necesaria para colocarla a 0.10 metros de la parte más baja del interior del tanque de almacenamiento.</w:t>
      </w:r>
    </w:p>
    <w:p w:rsidR="00816006" w:rsidRDefault="00816006" w:rsidP="00816006">
      <w:pPr>
        <w:pStyle w:val="Prrafodelista"/>
        <w:jc w:val="center"/>
        <w:rPr>
          <w:rFonts w:ascii="Arial" w:hAnsi="Arial" w:cs="Arial"/>
          <w:b/>
        </w:rPr>
      </w:pPr>
    </w:p>
    <w:p w:rsidR="00816006" w:rsidRPr="0020244C" w:rsidRDefault="00816006" w:rsidP="00816006">
      <w:pPr>
        <w:pStyle w:val="Prrafodelista"/>
        <w:jc w:val="center"/>
        <w:rPr>
          <w:rFonts w:ascii="Arial" w:hAnsi="Arial" w:cs="Arial"/>
          <w:b/>
        </w:rPr>
      </w:pPr>
      <w:r w:rsidRPr="0020244C">
        <w:rPr>
          <w:rFonts w:ascii="Arial" w:hAnsi="Arial" w:cs="Arial"/>
          <w:b/>
        </w:rPr>
        <w:t xml:space="preserve">Isométrico </w:t>
      </w:r>
      <w:r>
        <w:rPr>
          <w:rFonts w:ascii="Arial" w:hAnsi="Arial" w:cs="Arial"/>
          <w:b/>
        </w:rPr>
        <w:t>tanque de almacenamiento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noProof/>
          <w:lang w:val="es-ES" w:eastAsia="es-ES"/>
        </w:rPr>
        <w:drawing>
          <wp:inline distT="0" distB="0" distL="0" distR="0" wp14:anchorId="7C927F87" wp14:editId="1B336A50">
            <wp:extent cx="5419725" cy="535305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5987" t="14674" r="28100" b="12772"/>
                    <a:stretch/>
                  </pic:blipFill>
                  <pic:spPr bwMode="auto">
                    <a:xfrm>
                      <a:off x="0" y="0"/>
                      <a:ext cx="5432534" cy="5365701"/>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Pr="0020244C" w:rsidRDefault="00816006" w:rsidP="00816006">
      <w:pPr>
        <w:pStyle w:val="Prrafodelista"/>
        <w:jc w:val="center"/>
        <w:rPr>
          <w:rFonts w:ascii="Arial" w:hAnsi="Arial" w:cs="Arial"/>
          <w:b/>
        </w:rPr>
      </w:pPr>
      <w:r w:rsidRPr="0020244C">
        <w:rPr>
          <w:rFonts w:ascii="Arial" w:hAnsi="Arial" w:cs="Arial"/>
          <w:b/>
        </w:rPr>
        <w:t>Isométrico de las líneas de suministro de producto y recuperación de vapores</w:t>
      </w:r>
    </w:p>
    <w:p w:rsidR="00816006" w:rsidRDefault="00816006" w:rsidP="00816006">
      <w:pPr>
        <w:pStyle w:val="Prrafodelista"/>
        <w:jc w:val="center"/>
        <w:rPr>
          <w:rFonts w:ascii="Arial" w:hAnsi="Arial" w:cs="Arial"/>
        </w:rPr>
      </w:pPr>
    </w:p>
    <w:p w:rsidR="00816006" w:rsidRPr="008D62F1" w:rsidRDefault="00816006" w:rsidP="00816006">
      <w:pPr>
        <w:rPr>
          <w:rFonts w:ascii="Arial" w:hAnsi="Arial" w:cs="Arial"/>
        </w:rPr>
      </w:pPr>
      <w:r>
        <w:rPr>
          <w:noProof/>
          <w:lang w:val="es-ES" w:eastAsia="es-ES"/>
        </w:rPr>
        <w:drawing>
          <wp:inline distT="0" distB="0" distL="0" distR="0" wp14:anchorId="1E8233BD" wp14:editId="0407A7BD">
            <wp:extent cx="5612130" cy="5632853"/>
            <wp:effectExtent l="0" t="0" r="762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6157" t="12772" r="27816" b="13315"/>
                    <a:stretch/>
                  </pic:blipFill>
                  <pic:spPr bwMode="auto">
                    <a:xfrm>
                      <a:off x="0" y="0"/>
                      <a:ext cx="5612130" cy="5632853"/>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Pr="007A291A" w:rsidRDefault="00816006" w:rsidP="00816006">
      <w:pPr>
        <w:pStyle w:val="Prrafodelista"/>
        <w:jc w:val="center"/>
        <w:rPr>
          <w:rFonts w:ascii="Arial" w:hAnsi="Arial" w:cs="Arial"/>
          <w:b/>
        </w:rPr>
      </w:pPr>
      <w:r w:rsidRPr="007A291A">
        <w:rPr>
          <w:rFonts w:ascii="Arial" w:hAnsi="Arial" w:cs="Arial"/>
          <w:b/>
        </w:rPr>
        <w:t>Accesorios tanque de almacenamiento</w:t>
      </w:r>
    </w:p>
    <w:p w:rsidR="00816006" w:rsidRDefault="00816006" w:rsidP="00816006">
      <w:pPr>
        <w:pStyle w:val="Prrafodelista"/>
        <w:jc w:val="center"/>
      </w:pPr>
    </w:p>
    <w:p w:rsidR="00816006" w:rsidRDefault="00816006" w:rsidP="00816006">
      <w:pPr>
        <w:pStyle w:val="Prrafodelista"/>
        <w:jc w:val="center"/>
      </w:pPr>
      <w:r>
        <w:rPr>
          <w:noProof/>
          <w:lang w:val="es-ES" w:eastAsia="es-ES"/>
        </w:rPr>
        <w:drawing>
          <wp:inline distT="0" distB="0" distL="0" distR="0" wp14:anchorId="34BABB7A" wp14:editId="7AB70B89">
            <wp:extent cx="5238750" cy="6187656"/>
            <wp:effectExtent l="0" t="0" r="0" b="38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6835" t="8152" r="28156" b="6793"/>
                    <a:stretch/>
                  </pic:blipFill>
                  <pic:spPr bwMode="auto">
                    <a:xfrm>
                      <a:off x="0" y="0"/>
                      <a:ext cx="5243125" cy="6192824"/>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pStyle w:val="Prrafodelista"/>
        <w:jc w:val="center"/>
      </w:pPr>
    </w:p>
    <w:p w:rsidR="00816006" w:rsidRDefault="00816006" w:rsidP="00816006">
      <w:pPr>
        <w:pStyle w:val="Prrafodelista"/>
        <w:jc w:val="center"/>
      </w:pPr>
    </w:p>
    <w:p w:rsidR="00816006" w:rsidRDefault="00816006" w:rsidP="00816006">
      <w:pPr>
        <w:pStyle w:val="Prrafodelista"/>
        <w:jc w:val="center"/>
      </w:pPr>
    </w:p>
    <w:p w:rsidR="00816006" w:rsidRDefault="00816006" w:rsidP="00816006">
      <w:pPr>
        <w:pStyle w:val="Prrafodelista"/>
        <w:jc w:val="center"/>
      </w:pPr>
      <w:r>
        <w:rPr>
          <w:noProof/>
          <w:lang w:val="es-ES" w:eastAsia="es-ES"/>
        </w:rPr>
        <w:drawing>
          <wp:inline distT="0" distB="0" distL="0" distR="0" wp14:anchorId="5B428D44" wp14:editId="23324558">
            <wp:extent cx="5248275" cy="3383756"/>
            <wp:effectExtent l="0" t="0" r="0" b="762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0891" t="25272" r="27476" b="21468"/>
                    <a:stretch/>
                  </pic:blipFill>
                  <pic:spPr bwMode="auto">
                    <a:xfrm>
                      <a:off x="0" y="0"/>
                      <a:ext cx="5252079" cy="3386209"/>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pStyle w:val="Prrafodelista"/>
        <w:jc w:val="center"/>
      </w:pPr>
    </w:p>
    <w:p w:rsidR="00816006" w:rsidRDefault="00816006" w:rsidP="00816006">
      <w:pPr>
        <w:pStyle w:val="Prrafodelista"/>
        <w:jc w:val="center"/>
      </w:pPr>
    </w:p>
    <w:p w:rsidR="00816006" w:rsidRDefault="00816006" w:rsidP="00816006">
      <w:pPr>
        <w:autoSpaceDE w:val="0"/>
        <w:autoSpaceDN w:val="0"/>
        <w:adjustRightInd w:val="0"/>
        <w:jc w:val="center"/>
        <w:rPr>
          <w:rFonts w:ascii="Arial" w:hAnsi="Arial" w:cs="Arial"/>
        </w:rPr>
      </w:pPr>
      <w:r>
        <w:rPr>
          <w:noProof/>
          <w:lang w:val="es-ES" w:eastAsia="es-ES"/>
        </w:rPr>
        <w:drawing>
          <wp:inline distT="0" distB="0" distL="0" distR="0" wp14:anchorId="5A9AFA10" wp14:editId="06782164">
            <wp:extent cx="4876800" cy="3709115"/>
            <wp:effectExtent l="0" t="0" r="0"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1931" t="21739" r="19833" b="19565"/>
                    <a:stretch/>
                  </pic:blipFill>
                  <pic:spPr bwMode="auto">
                    <a:xfrm>
                      <a:off x="0" y="0"/>
                      <a:ext cx="4886090" cy="3716180"/>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Pr="00BD4C73" w:rsidRDefault="00816006" w:rsidP="00816006">
      <w:pPr>
        <w:pStyle w:val="Prrafodelista"/>
        <w:jc w:val="center"/>
        <w:rPr>
          <w:rFonts w:ascii="Arial" w:hAnsi="Arial" w:cs="Arial"/>
          <w:b/>
        </w:rPr>
      </w:pPr>
      <w:r w:rsidRPr="00BD4C73">
        <w:rPr>
          <w:rFonts w:ascii="Arial" w:hAnsi="Arial" w:cs="Arial"/>
          <w:b/>
        </w:rPr>
        <w:t>Módulo de abastecimiento sencillo para diésel</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noProof/>
          <w:lang w:val="es-ES" w:eastAsia="es-ES"/>
        </w:rPr>
        <w:drawing>
          <wp:inline distT="0" distB="0" distL="0" distR="0" wp14:anchorId="49A5AA2E" wp14:editId="737E9108">
            <wp:extent cx="5612130" cy="2759916"/>
            <wp:effectExtent l="0" t="0" r="762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2568" t="16848" r="15587" b="26630"/>
                    <a:stretch/>
                  </pic:blipFill>
                  <pic:spPr bwMode="auto">
                    <a:xfrm>
                      <a:off x="0" y="0"/>
                      <a:ext cx="5612130" cy="2759916"/>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noProof/>
          <w:lang w:val="es-ES" w:eastAsia="es-ES"/>
        </w:rPr>
        <w:drawing>
          <wp:inline distT="0" distB="0" distL="0" distR="0" wp14:anchorId="598ED671" wp14:editId="57C59487">
            <wp:extent cx="5610225" cy="2998339"/>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2908" t="19837" r="15588" b="19022"/>
                    <a:stretch/>
                  </pic:blipFill>
                  <pic:spPr bwMode="auto">
                    <a:xfrm>
                      <a:off x="0" y="0"/>
                      <a:ext cx="5620678" cy="3003925"/>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center"/>
        <w:rPr>
          <w:rFonts w:ascii="Arial" w:hAnsi="Arial" w:cs="Arial"/>
        </w:rPr>
      </w:pPr>
      <w:r>
        <w:rPr>
          <w:noProof/>
          <w:lang w:val="es-ES" w:eastAsia="es-ES"/>
        </w:rPr>
        <w:drawing>
          <wp:inline distT="0" distB="0" distL="0" distR="0" wp14:anchorId="51DFD2F6" wp14:editId="12AD11FE">
            <wp:extent cx="2343150" cy="1636759"/>
            <wp:effectExtent l="0" t="0" r="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62163" t="47554" r="14738" b="26631"/>
                    <a:stretch/>
                  </pic:blipFill>
                  <pic:spPr bwMode="auto">
                    <a:xfrm>
                      <a:off x="0" y="0"/>
                      <a:ext cx="2345415" cy="1638341"/>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center"/>
        <w:rPr>
          <w:rFonts w:ascii="Arial" w:hAnsi="Arial" w:cs="Arial"/>
        </w:rPr>
      </w:pPr>
    </w:p>
    <w:p w:rsidR="00816006" w:rsidRPr="00BD4C73" w:rsidRDefault="00816006" w:rsidP="00816006">
      <w:pPr>
        <w:pStyle w:val="Prrafodelista"/>
        <w:jc w:val="center"/>
        <w:rPr>
          <w:rFonts w:ascii="Arial" w:hAnsi="Arial" w:cs="Arial"/>
          <w:b/>
        </w:rPr>
      </w:pPr>
      <w:r>
        <w:rPr>
          <w:rFonts w:ascii="Arial" w:hAnsi="Arial" w:cs="Arial"/>
          <w:b/>
        </w:rPr>
        <w:t>Diagrama mecánico de flujo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noProof/>
          <w:lang w:val="es-ES" w:eastAsia="es-ES"/>
        </w:rPr>
        <w:drawing>
          <wp:inline distT="0" distB="0" distL="0" distR="0" wp14:anchorId="149802F6" wp14:editId="26B647FF">
            <wp:extent cx="5257800" cy="6368284"/>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0063" t="13588" r="30533" b="10054"/>
                    <a:stretch/>
                  </pic:blipFill>
                  <pic:spPr bwMode="auto">
                    <a:xfrm>
                      <a:off x="0" y="0"/>
                      <a:ext cx="5266661" cy="6379017"/>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Pr="00604AFD" w:rsidRDefault="00816006" w:rsidP="00816006">
      <w:pPr>
        <w:pStyle w:val="Prrafodelista"/>
        <w:jc w:val="center"/>
        <w:rPr>
          <w:rFonts w:ascii="Arial" w:hAnsi="Arial" w:cs="Arial"/>
          <w:b/>
        </w:rPr>
      </w:pPr>
      <w:r w:rsidRPr="00604AFD">
        <w:rPr>
          <w:rFonts w:ascii="Arial" w:hAnsi="Arial" w:cs="Arial"/>
          <w:b/>
        </w:rPr>
        <w:t>C</w:t>
      </w:r>
      <w:r>
        <w:rPr>
          <w:rFonts w:ascii="Arial" w:hAnsi="Arial" w:cs="Arial"/>
          <w:b/>
        </w:rPr>
        <w:t>onexiones de tuberías y líneas de ventilación</w:t>
      </w:r>
    </w:p>
    <w:p w:rsidR="00816006" w:rsidRDefault="00816006" w:rsidP="00816006">
      <w:pPr>
        <w:pStyle w:val="Prrafodelista"/>
        <w:jc w:val="center"/>
        <w:rPr>
          <w:noProof/>
        </w:rPr>
      </w:pPr>
    </w:p>
    <w:p w:rsidR="00816006" w:rsidRDefault="00816006" w:rsidP="00816006">
      <w:pPr>
        <w:pStyle w:val="Prrafodelista"/>
        <w:jc w:val="center"/>
        <w:rPr>
          <w:b/>
          <w:sz w:val="28"/>
        </w:rPr>
      </w:pPr>
      <w:r>
        <w:rPr>
          <w:noProof/>
          <w:lang w:val="es-ES" w:eastAsia="es-ES"/>
        </w:rPr>
        <w:drawing>
          <wp:inline distT="0" distB="0" distL="0" distR="0" wp14:anchorId="39F4D70E" wp14:editId="00EB10A0">
            <wp:extent cx="4733925" cy="5198386"/>
            <wp:effectExtent l="0" t="0" r="0" b="254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7176" t="11413" r="27816" b="9511"/>
                    <a:stretch/>
                  </pic:blipFill>
                  <pic:spPr bwMode="auto">
                    <a:xfrm>
                      <a:off x="0" y="0"/>
                      <a:ext cx="4737355" cy="5202153"/>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Pr="00504238" w:rsidRDefault="00816006" w:rsidP="00816006">
      <w:pPr>
        <w:autoSpaceDE w:val="0"/>
        <w:autoSpaceDN w:val="0"/>
        <w:adjustRightInd w:val="0"/>
        <w:jc w:val="both"/>
        <w:rPr>
          <w:rFonts w:ascii="Arial" w:hAnsi="Arial" w:cs="Arial"/>
        </w:rPr>
      </w:pPr>
    </w:p>
    <w:p w:rsidR="00816006" w:rsidRPr="005932DA" w:rsidRDefault="00816006" w:rsidP="00816006">
      <w:pPr>
        <w:jc w:val="both"/>
        <w:rPr>
          <w:rFonts w:ascii="Arial" w:hAnsi="Arial" w:cs="Arial"/>
          <w:b/>
          <w:lang w:val="es-ES"/>
        </w:rPr>
      </w:pPr>
      <w:r>
        <w:rPr>
          <w:rFonts w:ascii="Arial" w:hAnsi="Arial" w:cs="Arial"/>
          <w:b/>
          <w:lang w:val="es-ES"/>
        </w:rPr>
        <w:t xml:space="preserve">3. </w:t>
      </w:r>
      <w:r w:rsidRPr="005932DA">
        <w:rPr>
          <w:rFonts w:ascii="Arial" w:hAnsi="Arial" w:cs="Arial"/>
          <w:b/>
          <w:lang w:val="es-ES"/>
        </w:rPr>
        <w:t>EJECUCIÓN DE OBRA</w:t>
      </w:r>
      <w:bookmarkEnd w:id="2"/>
    </w:p>
    <w:p w:rsidR="00816006" w:rsidRDefault="00816006" w:rsidP="00816006">
      <w:pPr>
        <w:tabs>
          <w:tab w:val="num" w:pos="2160"/>
        </w:tabs>
        <w:jc w:val="both"/>
        <w:rPr>
          <w:rFonts w:ascii="Arial" w:hAnsi="Arial" w:cs="Arial"/>
          <w:lang w:val="es-ES"/>
        </w:rPr>
      </w:pPr>
      <w:bookmarkStart w:id="3" w:name="_Toc368157287"/>
      <w:bookmarkStart w:id="4" w:name="_Toc384667184"/>
      <w:bookmarkStart w:id="5" w:name="_Toc385260500"/>
      <w:bookmarkStart w:id="6" w:name="_Toc385401223"/>
      <w:bookmarkStart w:id="7" w:name="_Toc385401378"/>
      <w:bookmarkStart w:id="8" w:name="_Toc385401456"/>
      <w:bookmarkStart w:id="9" w:name="_Toc385401541"/>
      <w:bookmarkStart w:id="10" w:name="_Toc385401659"/>
      <w:bookmarkStart w:id="11" w:name="_Toc387773948"/>
    </w:p>
    <w:p w:rsidR="00816006" w:rsidRPr="00F01910" w:rsidRDefault="00816006" w:rsidP="00816006">
      <w:pPr>
        <w:jc w:val="both"/>
        <w:rPr>
          <w:rFonts w:ascii="Arial" w:hAnsi="Arial" w:cs="Arial"/>
          <w:b/>
        </w:rPr>
      </w:pPr>
      <w:r w:rsidRPr="00F01910">
        <w:rPr>
          <w:rFonts w:ascii="Arial" w:hAnsi="Arial" w:cs="Arial"/>
          <w:b/>
        </w:rPr>
        <w:t>Que cumpla con las normas:</w:t>
      </w:r>
    </w:p>
    <w:p w:rsidR="00816006" w:rsidRDefault="00816006" w:rsidP="00816006">
      <w:pPr>
        <w:jc w:val="both"/>
        <w:rPr>
          <w:rFonts w:ascii="Arial" w:hAnsi="Arial" w:cs="Arial"/>
        </w:rPr>
      </w:pPr>
    </w:p>
    <w:p w:rsidR="00816006" w:rsidRDefault="00816006" w:rsidP="00816006">
      <w:pPr>
        <w:jc w:val="both"/>
        <w:rPr>
          <w:rFonts w:ascii="Arial" w:hAnsi="Arial" w:cs="Arial"/>
        </w:rPr>
      </w:pPr>
      <w:r>
        <w:rPr>
          <w:rFonts w:ascii="Arial" w:hAnsi="Arial" w:cs="Arial"/>
        </w:rPr>
        <w:t>PROY-NOM-124-ECOL-1999. Proyecto de Norma Oficial Mexicana, que Establece las Especificaciones de Protección Ambiental para el Diseño, Construcción, Operación, Seguridad y Mantenimiento de los diferentes tipos de estaciones de servicios.</w:t>
      </w:r>
    </w:p>
    <w:p w:rsidR="00816006" w:rsidRDefault="00816006" w:rsidP="00816006">
      <w:pPr>
        <w:jc w:val="both"/>
        <w:rPr>
          <w:rFonts w:ascii="Arial" w:hAnsi="Arial" w:cs="Arial"/>
        </w:rPr>
      </w:pPr>
    </w:p>
    <w:p w:rsidR="009B5185" w:rsidRDefault="009B5185" w:rsidP="009B5185">
      <w:pPr>
        <w:jc w:val="both"/>
        <w:rPr>
          <w:rFonts w:ascii="Arial" w:hAnsi="Arial" w:cs="Arial"/>
        </w:rPr>
      </w:pPr>
      <w:r>
        <w:rPr>
          <w:rFonts w:ascii="Arial" w:hAnsi="Arial" w:cs="Arial"/>
        </w:rPr>
        <w:t>Especificaciones Técnicas para Proyecto y Construcción de Estaciones de Servicio de fin específico o asociadas a la actividad de Expendio en su modalidad de Estación de Servicio de Autoconsumo.</w:t>
      </w:r>
    </w:p>
    <w:p w:rsidR="00835A81" w:rsidRDefault="00835A81" w:rsidP="009B5185">
      <w:pPr>
        <w:jc w:val="both"/>
        <w:rPr>
          <w:rFonts w:ascii="Arial" w:hAnsi="Arial" w:cs="Arial"/>
        </w:rPr>
      </w:pPr>
    </w:p>
    <w:p w:rsidR="009B5185" w:rsidRDefault="009B5185" w:rsidP="009B5185">
      <w:pPr>
        <w:jc w:val="both"/>
        <w:rPr>
          <w:rFonts w:ascii="Arial" w:hAnsi="Arial" w:cs="Arial"/>
        </w:rPr>
      </w:pPr>
      <w:r w:rsidRPr="00A436DB">
        <w:rPr>
          <w:rFonts w:ascii="Arial" w:hAnsi="Arial" w:cs="Arial"/>
        </w:rPr>
        <w:t>Norma Oficial Mexicana NOM-001-SE</w:t>
      </w:r>
      <w:r>
        <w:rPr>
          <w:rFonts w:ascii="Arial" w:hAnsi="Arial" w:cs="Arial"/>
        </w:rPr>
        <w:t>DE</w:t>
      </w:r>
      <w:r w:rsidRPr="00A436DB">
        <w:rPr>
          <w:rFonts w:ascii="Arial" w:hAnsi="Arial" w:cs="Arial"/>
        </w:rPr>
        <w:t>-</w:t>
      </w:r>
      <w:r>
        <w:rPr>
          <w:rFonts w:ascii="Arial" w:hAnsi="Arial" w:cs="Arial"/>
        </w:rPr>
        <w:t>2012</w:t>
      </w:r>
      <w:r w:rsidRPr="00A436DB">
        <w:rPr>
          <w:rFonts w:ascii="Arial" w:hAnsi="Arial" w:cs="Arial"/>
        </w:rPr>
        <w:t>, Relativa</w:t>
      </w:r>
      <w:r>
        <w:rPr>
          <w:rFonts w:ascii="Arial" w:hAnsi="Arial" w:cs="Arial"/>
        </w:rPr>
        <w:t xml:space="preserve"> </w:t>
      </w:r>
      <w:r w:rsidRPr="00A436DB">
        <w:rPr>
          <w:rFonts w:ascii="Arial" w:hAnsi="Arial" w:cs="Arial"/>
        </w:rPr>
        <w:t>a las instalaciones destinadas al suministro y uso de la energía eléctrica</w:t>
      </w:r>
      <w:r>
        <w:rPr>
          <w:rFonts w:ascii="Arial" w:hAnsi="Arial" w:cs="Arial"/>
        </w:rPr>
        <w:t>.</w:t>
      </w:r>
    </w:p>
    <w:p w:rsidR="00816006" w:rsidRDefault="00816006" w:rsidP="00816006">
      <w:pPr>
        <w:jc w:val="both"/>
        <w:rPr>
          <w:rFonts w:ascii="Arial" w:hAnsi="Arial" w:cs="Arial"/>
        </w:rPr>
      </w:pPr>
    </w:p>
    <w:p w:rsidR="00816006" w:rsidRDefault="00816006" w:rsidP="00816006">
      <w:pPr>
        <w:tabs>
          <w:tab w:val="num" w:pos="2160"/>
        </w:tabs>
        <w:jc w:val="both"/>
        <w:rPr>
          <w:rFonts w:ascii="Arial" w:hAnsi="Arial" w:cs="Arial"/>
          <w:lang w:val="es-ES"/>
        </w:rPr>
      </w:pPr>
    </w:p>
    <w:p w:rsidR="00816006" w:rsidRPr="00B72A23" w:rsidRDefault="00816006" w:rsidP="00816006">
      <w:pPr>
        <w:pStyle w:val="Prrafodelista"/>
        <w:numPr>
          <w:ilvl w:val="0"/>
          <w:numId w:val="12"/>
        </w:numPr>
        <w:tabs>
          <w:tab w:val="num" w:pos="2160"/>
        </w:tabs>
        <w:jc w:val="both"/>
        <w:rPr>
          <w:rFonts w:ascii="Arial" w:hAnsi="Arial" w:cs="Arial"/>
          <w:lang w:val="es-ES"/>
        </w:rPr>
      </w:pPr>
      <w:r w:rsidRPr="00B72A23">
        <w:rPr>
          <w:rFonts w:ascii="Arial" w:hAnsi="Arial" w:cs="Arial"/>
          <w:lang w:val="es-ES"/>
        </w:rPr>
        <w:t>Trabajos preliminares</w:t>
      </w:r>
      <w:bookmarkEnd w:id="3"/>
      <w:bookmarkEnd w:id="4"/>
      <w:bookmarkEnd w:id="5"/>
      <w:bookmarkEnd w:id="6"/>
      <w:bookmarkEnd w:id="7"/>
      <w:bookmarkEnd w:id="8"/>
      <w:bookmarkEnd w:id="9"/>
      <w:bookmarkEnd w:id="10"/>
      <w:bookmarkEnd w:id="11"/>
    </w:p>
    <w:p w:rsidR="00816006" w:rsidRDefault="00816006" w:rsidP="00816006">
      <w:pPr>
        <w:jc w:val="both"/>
        <w:rPr>
          <w:rFonts w:ascii="Arial" w:hAnsi="Arial" w:cs="Arial"/>
        </w:rPr>
      </w:pPr>
    </w:p>
    <w:p w:rsidR="00816006" w:rsidRDefault="00816006" w:rsidP="00816006">
      <w:pPr>
        <w:jc w:val="both"/>
        <w:rPr>
          <w:rFonts w:ascii="Arial" w:hAnsi="Arial" w:cs="Arial"/>
        </w:rPr>
      </w:pPr>
      <w:r w:rsidRPr="005932DA">
        <w:rPr>
          <w:rFonts w:ascii="Arial" w:hAnsi="Arial" w:cs="Arial"/>
        </w:rPr>
        <w:t xml:space="preserve">Estas actividades comprenden todos aquellos trabajos o actuaciones previas que deberán de desarrollarse, antes de ejecutar los trabajos de instalación </w:t>
      </w:r>
      <w:r>
        <w:rPr>
          <w:rFonts w:ascii="Arial" w:hAnsi="Arial" w:cs="Arial"/>
        </w:rPr>
        <w:t>tubería de polietileno de alta densidad.</w:t>
      </w:r>
      <w:r w:rsidRPr="005932DA">
        <w:rPr>
          <w:rFonts w:ascii="Arial" w:hAnsi="Arial" w:cs="Arial"/>
        </w:rPr>
        <w:t xml:space="preserve"> Estos trabajos estarán apegados a lineamientos técnicos de las normativas aplicables, así como los indicados en esta especificación técnica.</w:t>
      </w:r>
    </w:p>
    <w:p w:rsidR="00816006" w:rsidRPr="005932DA" w:rsidRDefault="00816006" w:rsidP="00816006">
      <w:pPr>
        <w:jc w:val="both"/>
        <w:rPr>
          <w:rFonts w:ascii="Arial" w:hAnsi="Arial" w:cs="Arial"/>
        </w:rPr>
      </w:pPr>
    </w:p>
    <w:p w:rsidR="00816006" w:rsidRDefault="00816006" w:rsidP="00816006">
      <w:pPr>
        <w:jc w:val="both"/>
        <w:rPr>
          <w:rFonts w:ascii="Arial" w:hAnsi="Arial" w:cs="Arial"/>
        </w:rPr>
      </w:pPr>
      <w:r w:rsidRPr="005932DA">
        <w:rPr>
          <w:rFonts w:ascii="Arial" w:hAnsi="Arial" w:cs="Arial"/>
        </w:rPr>
        <w:t>Es necesario realizar las actividades pertinentes y necesarias, con el fin de cumplir en tiempo y forma con el Programa de Obra establecido.</w:t>
      </w:r>
    </w:p>
    <w:p w:rsidR="00816006" w:rsidRPr="005932DA" w:rsidRDefault="00816006" w:rsidP="00816006">
      <w:pPr>
        <w:jc w:val="both"/>
        <w:rPr>
          <w:rFonts w:ascii="Arial" w:hAnsi="Arial" w:cs="Arial"/>
        </w:rPr>
      </w:pPr>
    </w:p>
    <w:p w:rsidR="00816006" w:rsidRDefault="00816006" w:rsidP="00816006">
      <w:pPr>
        <w:jc w:val="both"/>
        <w:rPr>
          <w:rFonts w:ascii="Arial" w:hAnsi="Arial" w:cs="Arial"/>
        </w:rPr>
      </w:pPr>
      <w:r w:rsidRPr="005932DA">
        <w:rPr>
          <w:rFonts w:ascii="Arial" w:hAnsi="Arial" w:cs="Arial"/>
        </w:rPr>
        <w:t>Se supervisara de manera constante la correcta instalación de los materiales que conforman el concepto</w:t>
      </w:r>
      <w:r>
        <w:rPr>
          <w:rFonts w:ascii="Arial" w:hAnsi="Arial" w:cs="Arial"/>
        </w:rPr>
        <w:t>.</w:t>
      </w:r>
      <w:r w:rsidRPr="005932DA">
        <w:rPr>
          <w:rFonts w:ascii="Arial" w:hAnsi="Arial" w:cs="Arial"/>
        </w:rPr>
        <w:t xml:space="preserve"> Se deberá hacer el trazo en primera instancia que permita prever posibles interferencias con las demás disciplinas. </w:t>
      </w:r>
    </w:p>
    <w:p w:rsidR="00816006" w:rsidRPr="005932DA" w:rsidRDefault="00816006" w:rsidP="00816006">
      <w:pPr>
        <w:jc w:val="both"/>
        <w:rPr>
          <w:rFonts w:ascii="Arial" w:hAnsi="Arial" w:cs="Arial"/>
        </w:rPr>
      </w:pPr>
    </w:p>
    <w:p w:rsidR="00816006" w:rsidRDefault="00816006" w:rsidP="00816006">
      <w:pPr>
        <w:jc w:val="both"/>
        <w:rPr>
          <w:rFonts w:ascii="Arial" w:hAnsi="Arial" w:cs="Arial"/>
        </w:rPr>
      </w:pPr>
    </w:p>
    <w:p w:rsidR="00816006" w:rsidRPr="00B72A23" w:rsidRDefault="00816006" w:rsidP="00816006">
      <w:pPr>
        <w:pStyle w:val="Prrafodelista"/>
        <w:numPr>
          <w:ilvl w:val="0"/>
          <w:numId w:val="12"/>
        </w:numPr>
        <w:tabs>
          <w:tab w:val="num" w:pos="2160"/>
        </w:tabs>
        <w:jc w:val="both"/>
        <w:rPr>
          <w:rFonts w:ascii="Arial" w:hAnsi="Arial" w:cs="Arial"/>
          <w:lang w:val="es-ES"/>
        </w:rPr>
      </w:pPr>
      <w:bookmarkStart w:id="12" w:name="_Toc368157288"/>
      <w:bookmarkStart w:id="13" w:name="_Toc384667185"/>
      <w:bookmarkStart w:id="14" w:name="_Toc385260501"/>
      <w:bookmarkStart w:id="15" w:name="_Toc385401224"/>
      <w:bookmarkStart w:id="16" w:name="_Toc385401379"/>
      <w:bookmarkStart w:id="17" w:name="_Toc385401457"/>
      <w:bookmarkStart w:id="18" w:name="_Toc385401542"/>
      <w:bookmarkStart w:id="19" w:name="_Toc385401660"/>
      <w:bookmarkStart w:id="20" w:name="_Toc387773949"/>
      <w:r w:rsidRPr="00B72A23">
        <w:rPr>
          <w:rFonts w:ascii="Arial" w:hAnsi="Arial" w:cs="Arial"/>
          <w:lang w:val="es-ES"/>
        </w:rPr>
        <w:t>Almacenaje y transporte</w:t>
      </w:r>
      <w:bookmarkEnd w:id="12"/>
      <w:bookmarkEnd w:id="13"/>
      <w:bookmarkEnd w:id="14"/>
      <w:bookmarkEnd w:id="15"/>
      <w:bookmarkEnd w:id="16"/>
      <w:bookmarkEnd w:id="17"/>
      <w:bookmarkEnd w:id="18"/>
      <w:bookmarkEnd w:id="19"/>
      <w:bookmarkEnd w:id="20"/>
    </w:p>
    <w:p w:rsidR="00816006" w:rsidRPr="005932DA" w:rsidRDefault="00816006" w:rsidP="00816006">
      <w:pPr>
        <w:pStyle w:val="Prrafodelista"/>
        <w:tabs>
          <w:tab w:val="num" w:pos="2160"/>
        </w:tabs>
        <w:ind w:left="786"/>
        <w:jc w:val="both"/>
        <w:rPr>
          <w:rFonts w:ascii="Arial" w:hAnsi="Arial" w:cs="Arial"/>
          <w:lang w:val="es-ES"/>
        </w:rPr>
      </w:pPr>
    </w:p>
    <w:p w:rsidR="00816006" w:rsidRDefault="00816006" w:rsidP="00816006">
      <w:pPr>
        <w:jc w:val="both"/>
        <w:rPr>
          <w:rFonts w:ascii="Arial" w:hAnsi="Arial" w:cs="Arial"/>
        </w:rPr>
      </w:pPr>
      <w:r w:rsidRPr="005932DA">
        <w:rPr>
          <w:rFonts w:ascii="Arial" w:hAnsi="Arial" w:cs="Arial"/>
        </w:rPr>
        <w:t>El almacenaje se deberá de ejecutar en el sitio más cercano al punto de la obra o de la instalación. El área de almacenaje deberá de estar confinada, techada y cerrada para evitar que el equipo y sus materiales sufran alguna avería o entre en contacto con elementos que puedan deteriorar su estado físico y/o sus componentes.</w:t>
      </w:r>
    </w:p>
    <w:p w:rsidR="00816006" w:rsidRPr="005932DA" w:rsidRDefault="00816006" w:rsidP="00816006">
      <w:pPr>
        <w:jc w:val="both"/>
        <w:rPr>
          <w:rFonts w:ascii="Arial" w:hAnsi="Arial" w:cs="Arial"/>
        </w:rPr>
      </w:pPr>
    </w:p>
    <w:p w:rsidR="00816006" w:rsidRDefault="00816006" w:rsidP="00816006">
      <w:pPr>
        <w:jc w:val="both"/>
        <w:rPr>
          <w:rFonts w:ascii="Arial" w:hAnsi="Arial" w:cs="Arial"/>
        </w:rPr>
      </w:pPr>
      <w:r w:rsidRPr="005932DA">
        <w:rPr>
          <w:rFonts w:ascii="Arial" w:hAnsi="Arial" w:cs="Arial"/>
        </w:rPr>
        <w:t>Es necesario que el transporte sea en medios adecuados y en dimensiones tales que permitan la correcta ejecución de cada una de las maniobras de carga y descarga sin dañar los materiales y accesorios.</w:t>
      </w:r>
    </w:p>
    <w:p w:rsidR="00816006" w:rsidRPr="005932DA" w:rsidRDefault="00816006" w:rsidP="00816006">
      <w:pPr>
        <w:jc w:val="both"/>
        <w:rPr>
          <w:rFonts w:ascii="Arial" w:hAnsi="Arial" w:cs="Arial"/>
        </w:rPr>
      </w:pPr>
    </w:p>
    <w:p w:rsidR="00816006" w:rsidRPr="005932DA" w:rsidRDefault="00816006" w:rsidP="00816006">
      <w:pPr>
        <w:jc w:val="both"/>
        <w:rPr>
          <w:rFonts w:ascii="Arial" w:hAnsi="Arial" w:cs="Arial"/>
        </w:rPr>
      </w:pPr>
      <w:r w:rsidRPr="005932DA">
        <w:rPr>
          <w:rFonts w:ascii="Arial" w:hAnsi="Arial" w:cs="Arial"/>
        </w:rPr>
        <w:t>Los equipos y materiales  serán retirados del lugar de su almacenamiento, toda vez que sea el tiempo marcado por el Programa de Obra y en el área asignada para su instalación todo esté dispuesto para evitar interferencias con otras instalaciones y que no sufra ninguna avería hasta su puesta en servicio.</w:t>
      </w:r>
    </w:p>
    <w:p w:rsidR="00816006" w:rsidRDefault="00816006" w:rsidP="00816006">
      <w:pPr>
        <w:jc w:val="both"/>
        <w:rPr>
          <w:rFonts w:ascii="Arial" w:hAnsi="Arial" w:cs="Arial"/>
        </w:rPr>
      </w:pPr>
    </w:p>
    <w:p w:rsidR="00835A81" w:rsidRDefault="00835A81" w:rsidP="00816006">
      <w:pPr>
        <w:jc w:val="both"/>
        <w:rPr>
          <w:rFonts w:ascii="Arial" w:hAnsi="Arial" w:cs="Arial"/>
        </w:rPr>
      </w:pPr>
    </w:p>
    <w:p w:rsidR="00835A81" w:rsidRDefault="00835A81" w:rsidP="00816006">
      <w:pPr>
        <w:jc w:val="both"/>
        <w:rPr>
          <w:rFonts w:ascii="Arial" w:hAnsi="Arial" w:cs="Arial"/>
        </w:rPr>
      </w:pPr>
    </w:p>
    <w:p w:rsidR="00835A81" w:rsidRDefault="00835A81" w:rsidP="00816006">
      <w:pPr>
        <w:jc w:val="both"/>
        <w:rPr>
          <w:rFonts w:ascii="Arial" w:hAnsi="Arial" w:cs="Arial"/>
        </w:rPr>
      </w:pPr>
    </w:p>
    <w:p w:rsidR="00835A81" w:rsidRPr="005932DA" w:rsidRDefault="00835A81" w:rsidP="00816006">
      <w:pPr>
        <w:jc w:val="both"/>
        <w:rPr>
          <w:rFonts w:ascii="Arial" w:hAnsi="Arial" w:cs="Arial"/>
        </w:rPr>
      </w:pPr>
    </w:p>
    <w:p w:rsidR="00816006" w:rsidRDefault="00816006" w:rsidP="00816006">
      <w:pPr>
        <w:pStyle w:val="Prrafodelista"/>
        <w:numPr>
          <w:ilvl w:val="0"/>
          <w:numId w:val="13"/>
        </w:numPr>
        <w:jc w:val="both"/>
        <w:rPr>
          <w:rFonts w:ascii="Arial" w:hAnsi="Arial" w:cs="Arial"/>
          <w:lang w:val="es-ES"/>
        </w:rPr>
      </w:pPr>
      <w:bookmarkStart w:id="21" w:name="_Toc368157289"/>
      <w:bookmarkStart w:id="22" w:name="_Toc384667186"/>
      <w:bookmarkStart w:id="23" w:name="_Toc385260502"/>
      <w:bookmarkStart w:id="24" w:name="_Toc385401225"/>
      <w:bookmarkStart w:id="25" w:name="_Toc385401380"/>
      <w:bookmarkStart w:id="26" w:name="_Toc385401458"/>
      <w:bookmarkStart w:id="27" w:name="_Toc385401543"/>
      <w:bookmarkStart w:id="28" w:name="_Toc385401661"/>
      <w:bookmarkStart w:id="29" w:name="_Toc387773950"/>
      <w:r w:rsidRPr="005932DA">
        <w:rPr>
          <w:rFonts w:ascii="Arial" w:hAnsi="Arial" w:cs="Arial"/>
          <w:lang w:val="es-ES"/>
        </w:rPr>
        <w:t>Instalación</w:t>
      </w:r>
      <w:bookmarkEnd w:id="21"/>
      <w:bookmarkEnd w:id="22"/>
      <w:bookmarkEnd w:id="23"/>
      <w:bookmarkEnd w:id="24"/>
      <w:bookmarkEnd w:id="25"/>
      <w:bookmarkEnd w:id="26"/>
      <w:bookmarkEnd w:id="27"/>
      <w:bookmarkEnd w:id="28"/>
      <w:bookmarkEnd w:id="29"/>
    </w:p>
    <w:p w:rsidR="00816006" w:rsidRPr="005932DA" w:rsidRDefault="00816006" w:rsidP="00816006">
      <w:pPr>
        <w:pStyle w:val="Prrafodelista"/>
        <w:ind w:left="786"/>
        <w:jc w:val="both"/>
        <w:rPr>
          <w:rFonts w:ascii="Arial" w:hAnsi="Arial" w:cs="Arial"/>
          <w:lang w:val="es-ES"/>
        </w:rPr>
      </w:pPr>
    </w:p>
    <w:p w:rsidR="00816006" w:rsidRDefault="00816006" w:rsidP="00816006">
      <w:pPr>
        <w:jc w:val="both"/>
        <w:rPr>
          <w:rFonts w:ascii="Arial" w:hAnsi="Arial" w:cs="Arial"/>
        </w:rPr>
      </w:pPr>
      <w:r w:rsidRPr="005932DA">
        <w:rPr>
          <w:rFonts w:ascii="Arial" w:hAnsi="Arial" w:cs="Arial"/>
        </w:rPr>
        <w:t>La instalación del equipo contemplará la colocación de los sistemas que recomiende el fabricante es sus manuales técnicos emitidos para este fin y según lo indiquen los detalles contemplados en el proyecto.</w:t>
      </w:r>
    </w:p>
    <w:p w:rsidR="00816006" w:rsidRPr="005932DA" w:rsidRDefault="00816006" w:rsidP="00816006">
      <w:pPr>
        <w:jc w:val="both"/>
        <w:rPr>
          <w:rFonts w:ascii="Arial" w:hAnsi="Arial" w:cs="Arial"/>
        </w:rPr>
      </w:pPr>
    </w:p>
    <w:p w:rsidR="00816006" w:rsidRDefault="00816006" w:rsidP="00816006">
      <w:pPr>
        <w:autoSpaceDE w:val="0"/>
        <w:autoSpaceDN w:val="0"/>
        <w:adjustRightInd w:val="0"/>
        <w:jc w:val="both"/>
        <w:rPr>
          <w:rFonts w:ascii="Arial" w:hAnsi="Arial" w:cs="Arial"/>
        </w:rPr>
      </w:pPr>
      <w:r w:rsidRPr="00504238">
        <w:rPr>
          <w:rFonts w:ascii="Arial" w:hAnsi="Arial" w:cs="Arial"/>
        </w:rPr>
        <w:t>Los tanques se instalarán directamente en la excavación que para tal efecto se lleve a cabo, de acuerdo a lo señalado</w:t>
      </w:r>
      <w:r>
        <w:rPr>
          <w:rFonts w:ascii="Arial" w:hAnsi="Arial" w:cs="Arial"/>
        </w:rPr>
        <w:t xml:space="preserve"> </w:t>
      </w:r>
      <w:r w:rsidRPr="00504238">
        <w:rPr>
          <w:rFonts w:ascii="Arial" w:hAnsi="Arial" w:cs="Arial"/>
        </w:rPr>
        <w:t>en el proyecto conforme a lo indicado en especificaciones técnicas</w:t>
      </w:r>
      <w:r>
        <w:rPr>
          <w:rFonts w:ascii="Arial" w:hAnsi="Arial" w:cs="Arial"/>
          <w:color w:val="FF0000"/>
        </w:rPr>
        <w:t>.</w:t>
      </w:r>
    </w:p>
    <w:p w:rsidR="00816006" w:rsidRPr="00504238"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504238">
        <w:rPr>
          <w:rFonts w:ascii="Arial" w:hAnsi="Arial" w:cs="Arial"/>
        </w:rPr>
        <w:t>En áreas que no tengan tráfico vehicular, la profundidad del tanque será por lo menos de 90 centímetros.</w:t>
      </w:r>
      <w:r>
        <w:rPr>
          <w:rFonts w:ascii="Arial" w:hAnsi="Arial" w:cs="Arial"/>
        </w:rPr>
        <w:t xml:space="preserve"> </w:t>
      </w:r>
      <w:r w:rsidRPr="00504238">
        <w:rPr>
          <w:rFonts w:ascii="Arial" w:hAnsi="Arial" w:cs="Arial"/>
        </w:rPr>
        <w:t>En áreas con tráfico vehicular, la profundidad del tanque será mayor o igual a 125 centímetros.</w:t>
      </w:r>
      <w:r>
        <w:rPr>
          <w:rFonts w:ascii="Arial" w:hAnsi="Arial" w:cs="Arial"/>
        </w:rPr>
        <w:t xml:space="preserve"> </w:t>
      </w:r>
      <w:r w:rsidRPr="00504238">
        <w:rPr>
          <w:rFonts w:ascii="Arial" w:hAnsi="Arial" w:cs="Arial"/>
        </w:rPr>
        <w:t>En ambos casos la profundidad estará medida a partir del nivel del piso terminado hasta el lomo del tanque de</w:t>
      </w:r>
      <w:r>
        <w:rPr>
          <w:rFonts w:ascii="Arial" w:hAnsi="Arial" w:cs="Arial"/>
        </w:rPr>
        <w:t xml:space="preserve"> </w:t>
      </w:r>
      <w:r w:rsidRPr="00504238">
        <w:rPr>
          <w:rFonts w:ascii="Arial" w:hAnsi="Arial" w:cs="Arial"/>
        </w:rPr>
        <w:t>almacenamiento incluyendo el espesor de la losa de concreto armado del propio piso.</w:t>
      </w:r>
    </w:p>
    <w:p w:rsidR="00816006" w:rsidRPr="00504238"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504238">
        <w:rPr>
          <w:rFonts w:ascii="Arial" w:hAnsi="Arial" w:cs="Arial"/>
        </w:rPr>
        <w:t xml:space="preserve">En caso de que el nivel freático pueda provocar la flotación de los tanques de </w:t>
      </w:r>
      <w:r>
        <w:rPr>
          <w:rFonts w:ascii="Arial" w:hAnsi="Arial" w:cs="Arial"/>
        </w:rPr>
        <w:t xml:space="preserve"> </w:t>
      </w:r>
      <w:r w:rsidRPr="00504238">
        <w:rPr>
          <w:rFonts w:ascii="Arial" w:hAnsi="Arial" w:cs="Arial"/>
        </w:rPr>
        <w:t>almacenamiento, éstos se deben fijar</w:t>
      </w:r>
      <w:r>
        <w:rPr>
          <w:rFonts w:ascii="Arial" w:hAnsi="Arial" w:cs="Arial"/>
        </w:rPr>
        <w:t xml:space="preserve"> </w:t>
      </w:r>
      <w:r w:rsidRPr="00504238">
        <w:rPr>
          <w:rFonts w:ascii="Arial" w:hAnsi="Arial" w:cs="Arial"/>
        </w:rPr>
        <w:t>mediante cables de acero sujetos a anclas de concreto hidráulico de acuerdo a las especificaciones técnicas.</w:t>
      </w:r>
      <w:r>
        <w:rPr>
          <w:rFonts w:ascii="Arial" w:hAnsi="Arial" w:cs="Arial"/>
        </w:rPr>
        <w:t xml:space="preserve"> </w:t>
      </w:r>
      <w:r w:rsidRPr="00504238">
        <w:rPr>
          <w:rFonts w:ascii="Arial" w:hAnsi="Arial" w:cs="Arial"/>
        </w:rPr>
        <w:t>Después de instalar un tanque de almacenamiento, se efectuarán pruebas para verificar la condición hermética en</w:t>
      </w:r>
      <w:r>
        <w:rPr>
          <w:rFonts w:ascii="Arial" w:hAnsi="Arial" w:cs="Arial"/>
        </w:rPr>
        <w:t xml:space="preserve"> </w:t>
      </w:r>
      <w:r w:rsidRPr="00504238">
        <w:rPr>
          <w:rFonts w:ascii="Arial" w:hAnsi="Arial" w:cs="Arial"/>
        </w:rPr>
        <w:t xml:space="preserve">sus contenedores, de acuerdo a los procedimientos indicados en las especificaciones técnicas en el </w:t>
      </w:r>
      <w:r w:rsidRPr="008F128C">
        <w:rPr>
          <w:rFonts w:ascii="Arial" w:hAnsi="Arial" w:cs="Arial"/>
        </w:rPr>
        <w:t>Capítulo 3, Subcapítulo 3.3, Sección C del anexo 1 de la Norma NOM-124-ECOL-1999.</w:t>
      </w:r>
    </w:p>
    <w:p w:rsidR="00816006" w:rsidRPr="005932DA" w:rsidRDefault="00816006" w:rsidP="00816006">
      <w:pPr>
        <w:jc w:val="both"/>
        <w:rPr>
          <w:rFonts w:ascii="Arial" w:hAnsi="Arial" w:cs="Arial"/>
        </w:rPr>
      </w:pPr>
    </w:p>
    <w:p w:rsidR="00816006" w:rsidRDefault="00816006" w:rsidP="00816006">
      <w:pPr>
        <w:autoSpaceDE w:val="0"/>
        <w:autoSpaceDN w:val="0"/>
        <w:adjustRightInd w:val="0"/>
        <w:jc w:val="both"/>
        <w:rPr>
          <w:rFonts w:ascii="Arial" w:hAnsi="Arial" w:cs="Arial"/>
        </w:rPr>
      </w:pPr>
      <w:r w:rsidRPr="003711BF">
        <w:rPr>
          <w:rFonts w:ascii="Arial" w:hAnsi="Arial" w:cs="Arial"/>
        </w:rPr>
        <w:t>Las tuberías se cubrirán en toda su longitud y todo su alrededor con una capa de por lo menos 16 centímetros de</w:t>
      </w:r>
      <w:r>
        <w:rPr>
          <w:rFonts w:ascii="Arial" w:hAnsi="Arial" w:cs="Arial"/>
        </w:rPr>
        <w:t xml:space="preserve"> </w:t>
      </w:r>
      <w:r w:rsidRPr="003711BF">
        <w:rPr>
          <w:rFonts w:ascii="Arial" w:hAnsi="Arial" w:cs="Arial"/>
        </w:rPr>
        <w:t>gravilla limpia y seca, de acuerdo a las especificaciones técnicas a que se hace referencia en el Capítulo 2, Subcapítulo</w:t>
      </w:r>
      <w:r>
        <w:rPr>
          <w:rFonts w:ascii="Arial" w:hAnsi="Arial" w:cs="Arial"/>
        </w:rPr>
        <w:t xml:space="preserve"> </w:t>
      </w:r>
      <w:r w:rsidRPr="003711BF">
        <w:rPr>
          <w:rFonts w:ascii="Arial" w:hAnsi="Arial" w:cs="Arial"/>
        </w:rPr>
        <w:t>2.2, Sección J del anexo 1 de esta Norma.</w:t>
      </w:r>
    </w:p>
    <w:p w:rsidR="00816006" w:rsidRDefault="00816006" w:rsidP="00816006">
      <w:pPr>
        <w:autoSpaceDE w:val="0"/>
        <w:autoSpaceDN w:val="0"/>
        <w:adjustRightInd w:val="0"/>
        <w:jc w:val="both"/>
        <w:rPr>
          <w:rFonts w:ascii="Arial" w:hAnsi="Arial" w:cs="Arial"/>
        </w:rPr>
      </w:pPr>
    </w:p>
    <w:p w:rsidR="00816006" w:rsidRPr="0020244C" w:rsidRDefault="00816006" w:rsidP="00816006">
      <w:pPr>
        <w:pStyle w:val="Prrafodelista"/>
        <w:jc w:val="center"/>
        <w:rPr>
          <w:rFonts w:ascii="Arial" w:hAnsi="Arial" w:cs="Arial"/>
          <w:b/>
        </w:rPr>
      </w:pPr>
      <w:r w:rsidRPr="0020244C">
        <w:rPr>
          <w:rFonts w:ascii="Arial" w:hAnsi="Arial" w:cs="Arial"/>
          <w:b/>
        </w:rPr>
        <w:t>Instalación de tuberías</w:t>
      </w:r>
    </w:p>
    <w:p w:rsidR="00816006" w:rsidRDefault="00816006" w:rsidP="00816006">
      <w:pPr>
        <w:pStyle w:val="Prrafodelista"/>
        <w:jc w:val="center"/>
        <w:rPr>
          <w:b/>
          <w:sz w:val="28"/>
        </w:rPr>
      </w:pPr>
    </w:p>
    <w:p w:rsidR="00816006" w:rsidRPr="0020244C" w:rsidRDefault="00816006" w:rsidP="00816006">
      <w:pPr>
        <w:rPr>
          <w:b/>
          <w:sz w:val="28"/>
        </w:rPr>
      </w:pPr>
      <w:r>
        <w:rPr>
          <w:noProof/>
          <w:lang w:val="es-ES" w:eastAsia="es-ES"/>
        </w:rPr>
        <w:drawing>
          <wp:inline distT="0" distB="0" distL="0" distR="0" wp14:anchorId="3723C4EB" wp14:editId="7246401D">
            <wp:extent cx="5753100" cy="2230029"/>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23269" t="24728" r="24589" b="42935"/>
                    <a:stretch/>
                  </pic:blipFill>
                  <pic:spPr bwMode="auto">
                    <a:xfrm>
                      <a:off x="0" y="0"/>
                      <a:ext cx="5757538" cy="2231749"/>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r>
        <w:rPr>
          <w:noProof/>
          <w:lang w:val="es-ES" w:eastAsia="es-ES"/>
        </w:rPr>
        <w:drawing>
          <wp:inline distT="0" distB="0" distL="0" distR="0" wp14:anchorId="3876A004" wp14:editId="39E59611">
            <wp:extent cx="5612130" cy="4037934"/>
            <wp:effectExtent l="0" t="0" r="7620" b="127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3778" t="27446" r="24759" b="13315"/>
                    <a:stretch/>
                  </pic:blipFill>
                  <pic:spPr bwMode="auto">
                    <a:xfrm>
                      <a:off x="0" y="0"/>
                      <a:ext cx="5612130" cy="4037934"/>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pStyle w:val="Prrafodelista"/>
        <w:jc w:val="center"/>
        <w:rPr>
          <w:b/>
          <w:sz w:val="28"/>
        </w:rPr>
      </w:pPr>
    </w:p>
    <w:p w:rsidR="00816006" w:rsidRPr="0020244C" w:rsidRDefault="00816006" w:rsidP="00816006">
      <w:pPr>
        <w:pStyle w:val="Prrafodelista"/>
        <w:jc w:val="center"/>
        <w:rPr>
          <w:rFonts w:ascii="Arial" w:hAnsi="Arial" w:cs="Arial"/>
          <w:b/>
        </w:rPr>
      </w:pPr>
      <w:r w:rsidRPr="0020244C">
        <w:rPr>
          <w:rFonts w:ascii="Arial" w:hAnsi="Arial" w:cs="Arial"/>
          <w:b/>
        </w:rPr>
        <w:t xml:space="preserve">Instalación de </w:t>
      </w:r>
      <w:r>
        <w:rPr>
          <w:rFonts w:ascii="Arial" w:hAnsi="Arial" w:cs="Arial"/>
          <w:b/>
        </w:rPr>
        <w:t>tanques</w:t>
      </w:r>
    </w:p>
    <w:p w:rsidR="00816006" w:rsidRDefault="00816006" w:rsidP="00816006">
      <w:pPr>
        <w:autoSpaceDE w:val="0"/>
        <w:autoSpaceDN w:val="0"/>
        <w:adjustRightInd w:val="0"/>
        <w:jc w:val="center"/>
        <w:rPr>
          <w:rFonts w:ascii="Arial" w:hAnsi="Arial" w:cs="Arial"/>
        </w:rPr>
      </w:pPr>
      <w:r>
        <w:rPr>
          <w:noProof/>
          <w:lang w:val="es-ES" w:eastAsia="es-ES"/>
        </w:rPr>
        <w:drawing>
          <wp:inline distT="0" distB="0" distL="0" distR="0" wp14:anchorId="4F23DC95" wp14:editId="2DD210FA">
            <wp:extent cx="4038600" cy="3144682"/>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8683" t="16848" r="38346" b="29619"/>
                    <a:stretch/>
                  </pic:blipFill>
                  <pic:spPr bwMode="auto">
                    <a:xfrm>
                      <a:off x="0" y="0"/>
                      <a:ext cx="4043248" cy="3148301"/>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center"/>
        <w:rPr>
          <w:rFonts w:ascii="Arial" w:hAnsi="Arial" w:cs="Arial"/>
        </w:rPr>
      </w:pPr>
      <w:r>
        <w:rPr>
          <w:noProof/>
          <w:lang w:val="es-ES" w:eastAsia="es-ES"/>
        </w:rPr>
        <w:drawing>
          <wp:inline distT="0" distB="0" distL="0" distR="0" wp14:anchorId="5B33E52F" wp14:editId="70EC35D4">
            <wp:extent cx="4171950" cy="3037178"/>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8513" t="33967" r="39026" b="16576"/>
                    <a:stretch/>
                  </pic:blipFill>
                  <pic:spPr bwMode="auto">
                    <a:xfrm>
                      <a:off x="0" y="0"/>
                      <a:ext cx="4177157" cy="3040969"/>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center"/>
        <w:rPr>
          <w:rFonts w:ascii="Arial" w:hAnsi="Arial" w:cs="Arial"/>
        </w:rPr>
      </w:pPr>
      <w:r>
        <w:rPr>
          <w:noProof/>
          <w:lang w:val="es-ES" w:eastAsia="es-ES"/>
        </w:rPr>
        <w:drawing>
          <wp:inline distT="0" distB="0" distL="0" distR="0" wp14:anchorId="77C9BBED" wp14:editId="113B6CC9">
            <wp:extent cx="2152650" cy="4497501"/>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60975" t="17663" r="20003" b="18750"/>
                    <a:stretch/>
                  </pic:blipFill>
                  <pic:spPr bwMode="auto">
                    <a:xfrm>
                      <a:off x="0" y="0"/>
                      <a:ext cx="2160030" cy="4512921"/>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Pr="003711BF"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3711BF">
        <w:rPr>
          <w:rFonts w:ascii="Arial" w:hAnsi="Arial" w:cs="Arial"/>
        </w:rPr>
        <w:t>4.2.5 Sistema de recuperación de vapores y líneas de venteo</w:t>
      </w:r>
    </w:p>
    <w:p w:rsidR="00816006" w:rsidRPr="003711BF"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3711BF">
        <w:rPr>
          <w:rFonts w:ascii="Arial" w:hAnsi="Arial" w:cs="Arial"/>
        </w:rPr>
        <w:t>La instalación del sistema de recuperación de vapores es obligatoria para el Valle de México y en aquellas entidades</w:t>
      </w:r>
      <w:r>
        <w:rPr>
          <w:rFonts w:ascii="Arial" w:hAnsi="Arial" w:cs="Arial"/>
        </w:rPr>
        <w:t xml:space="preserve"> </w:t>
      </w:r>
      <w:r w:rsidRPr="003711BF">
        <w:rPr>
          <w:rFonts w:ascii="Arial" w:hAnsi="Arial" w:cs="Arial"/>
        </w:rPr>
        <w:t>donde la autoridad competente lo haga exigible.</w:t>
      </w:r>
    </w:p>
    <w:p w:rsidR="00816006" w:rsidRDefault="00816006" w:rsidP="00816006">
      <w:pPr>
        <w:jc w:val="both"/>
        <w:rPr>
          <w:rFonts w:ascii="Arial" w:hAnsi="Arial" w:cs="Arial"/>
        </w:rPr>
      </w:pPr>
    </w:p>
    <w:p w:rsidR="00816006" w:rsidRDefault="00816006" w:rsidP="00816006">
      <w:pPr>
        <w:jc w:val="both"/>
        <w:rPr>
          <w:rFonts w:ascii="Arial" w:hAnsi="Arial" w:cs="Arial"/>
        </w:rPr>
      </w:pPr>
    </w:p>
    <w:p w:rsidR="00816006" w:rsidRDefault="00816006" w:rsidP="00816006">
      <w:pPr>
        <w:jc w:val="both"/>
        <w:rPr>
          <w:rFonts w:ascii="Arial" w:hAnsi="Arial" w:cs="Arial"/>
        </w:rPr>
      </w:pPr>
      <w:r w:rsidRPr="005932DA">
        <w:rPr>
          <w:rFonts w:ascii="Arial" w:hAnsi="Arial" w:cs="Arial"/>
        </w:rPr>
        <w:t>El responsable de la instalación deberán contemplar y tener preparados los materiales adecuados y suficientes para su correcta instalación, así como todos los accesorios necesarios para su buen funcionamiento.</w:t>
      </w:r>
    </w:p>
    <w:p w:rsidR="00816006" w:rsidRDefault="00816006" w:rsidP="00816006">
      <w:pPr>
        <w:jc w:val="both"/>
        <w:rPr>
          <w:rFonts w:ascii="Arial" w:hAnsi="Arial" w:cs="Arial"/>
        </w:rPr>
      </w:pPr>
    </w:p>
    <w:p w:rsidR="00816006" w:rsidRDefault="00816006" w:rsidP="00816006">
      <w:pPr>
        <w:jc w:val="both"/>
        <w:rPr>
          <w:rFonts w:ascii="Arial" w:hAnsi="Arial" w:cs="Arial"/>
        </w:rPr>
      </w:pPr>
    </w:p>
    <w:p w:rsidR="00816006" w:rsidRPr="005932DA" w:rsidRDefault="00816006" w:rsidP="00816006">
      <w:pPr>
        <w:jc w:val="both"/>
        <w:rPr>
          <w:rFonts w:ascii="Arial" w:hAnsi="Arial" w:cs="Arial"/>
        </w:rPr>
      </w:pPr>
    </w:p>
    <w:p w:rsidR="00816006" w:rsidRDefault="00816006" w:rsidP="00816006">
      <w:pPr>
        <w:jc w:val="both"/>
        <w:rPr>
          <w:rFonts w:ascii="Arial" w:hAnsi="Arial" w:cs="Arial"/>
          <w:b/>
          <w:lang w:val="es-ES"/>
        </w:rPr>
      </w:pPr>
      <w:bookmarkStart w:id="30" w:name="_Toc387773951"/>
      <w:r>
        <w:rPr>
          <w:rFonts w:ascii="Arial" w:hAnsi="Arial" w:cs="Arial"/>
          <w:b/>
          <w:lang w:val="es-ES"/>
        </w:rPr>
        <w:t xml:space="preserve">4. </w:t>
      </w:r>
      <w:r w:rsidRPr="00B72A23">
        <w:rPr>
          <w:rFonts w:ascii="Arial" w:hAnsi="Arial" w:cs="Arial"/>
          <w:b/>
          <w:lang w:val="es-ES"/>
        </w:rPr>
        <w:t>FORMA DE MEDICIÓN</w:t>
      </w:r>
      <w:bookmarkEnd w:id="30"/>
    </w:p>
    <w:p w:rsidR="00816006" w:rsidRPr="00B72A23" w:rsidRDefault="00816006" w:rsidP="00816006">
      <w:pPr>
        <w:jc w:val="both"/>
        <w:rPr>
          <w:rFonts w:ascii="Arial" w:hAnsi="Arial" w:cs="Arial"/>
          <w:b/>
          <w:lang w:val="es-ES"/>
        </w:rPr>
      </w:pPr>
    </w:p>
    <w:p w:rsidR="00816006" w:rsidRDefault="00816006" w:rsidP="00816006">
      <w:pPr>
        <w:jc w:val="both"/>
        <w:rPr>
          <w:rFonts w:ascii="Arial" w:hAnsi="Arial" w:cs="Arial"/>
        </w:rPr>
      </w:pPr>
      <w:r>
        <w:rPr>
          <w:rFonts w:ascii="Arial" w:hAnsi="Arial" w:cs="Arial"/>
        </w:rPr>
        <w:t>El concepto s</w:t>
      </w:r>
      <w:r w:rsidRPr="00A036AF">
        <w:rPr>
          <w:rFonts w:ascii="Arial" w:hAnsi="Arial" w:cs="Arial"/>
        </w:rPr>
        <w:t xml:space="preserve">uministro e instalación de </w:t>
      </w:r>
      <w:r>
        <w:rPr>
          <w:rFonts w:ascii="Arial" w:hAnsi="Arial" w:cs="Arial"/>
        </w:rPr>
        <w:t>estación de servicio de diésel. I</w:t>
      </w:r>
      <w:r w:rsidRPr="00A036AF">
        <w:rPr>
          <w:rFonts w:ascii="Arial" w:hAnsi="Arial" w:cs="Arial"/>
        </w:rPr>
        <w:t xml:space="preserve">ncluye </w:t>
      </w:r>
      <w:r>
        <w:rPr>
          <w:rFonts w:ascii="Arial" w:hAnsi="Arial" w:cs="Arial"/>
        </w:rPr>
        <w:t>tanque</w:t>
      </w:r>
      <w:r w:rsidR="00835A81">
        <w:rPr>
          <w:rFonts w:ascii="Arial" w:hAnsi="Arial" w:cs="Arial"/>
        </w:rPr>
        <w:t xml:space="preserve"> </w:t>
      </w:r>
      <w:proofErr w:type="spellStart"/>
      <w:r w:rsidR="00835A81">
        <w:rPr>
          <w:rFonts w:ascii="Arial" w:hAnsi="Arial" w:cs="Arial"/>
        </w:rPr>
        <w:t>subrterráneo</w:t>
      </w:r>
      <w:proofErr w:type="spellEnd"/>
      <w:r>
        <w:rPr>
          <w:rFonts w:ascii="Arial" w:hAnsi="Arial" w:cs="Arial"/>
        </w:rPr>
        <w:t xml:space="preserve"> de almacenamiento de </w:t>
      </w:r>
      <w:r w:rsidR="00835A81">
        <w:rPr>
          <w:rFonts w:ascii="Arial" w:hAnsi="Arial" w:cs="Arial"/>
        </w:rPr>
        <w:t>2</w:t>
      </w:r>
      <w:r>
        <w:rPr>
          <w:rFonts w:ascii="Arial" w:hAnsi="Arial" w:cs="Arial"/>
        </w:rPr>
        <w:t>0,000 litros, bomba sumergible, tuberías, accesorios, sistema eléctrico, sistema control de nivel y fugas, señalamientos, extintores, sistema de recuperación de vapores, sistema de ventilación, excavación por medios mecánicos, plantillas, rellenos, accesorios, módulo de abastecimiento con un gabinete de surtidor,</w:t>
      </w:r>
      <w:r w:rsidRPr="00A036AF">
        <w:rPr>
          <w:rFonts w:ascii="Arial" w:hAnsi="Arial" w:cs="Arial"/>
        </w:rPr>
        <w:t xml:space="preserve"> nivelación</w:t>
      </w:r>
      <w:r>
        <w:rPr>
          <w:rFonts w:ascii="Arial" w:hAnsi="Arial" w:cs="Arial"/>
        </w:rPr>
        <w:t>,</w:t>
      </w:r>
      <w:r w:rsidRPr="00A036AF">
        <w:rPr>
          <w:rFonts w:ascii="Arial" w:hAnsi="Arial" w:cs="Arial"/>
        </w:rPr>
        <w:t xml:space="preserve"> mano de obra, equipo, herramienta, limpieza del área de trabajo, cortes, retiros, pruebas, ensayos, completamente instalada y funcionando.</w:t>
      </w:r>
      <w:r>
        <w:rPr>
          <w:rFonts w:ascii="Arial" w:hAnsi="Arial" w:cs="Arial"/>
        </w:rPr>
        <w:t xml:space="preserve"> Estos conceptos se miden por pieza.</w:t>
      </w:r>
    </w:p>
    <w:p w:rsidR="00816006" w:rsidRPr="003243D2" w:rsidRDefault="00816006" w:rsidP="00816006">
      <w:pPr>
        <w:jc w:val="both"/>
        <w:rPr>
          <w:rFonts w:ascii="Arial" w:hAnsi="Arial" w:cs="Arial"/>
        </w:rPr>
      </w:pPr>
    </w:p>
    <w:p w:rsidR="00816006" w:rsidRDefault="00816006" w:rsidP="00816006">
      <w:pPr>
        <w:jc w:val="both"/>
        <w:rPr>
          <w:rFonts w:ascii="Arial" w:hAnsi="Arial" w:cs="Arial"/>
        </w:rPr>
      </w:pPr>
    </w:p>
    <w:p w:rsidR="00816006" w:rsidRPr="005932DA" w:rsidRDefault="00816006" w:rsidP="00816006">
      <w:pPr>
        <w:jc w:val="both"/>
        <w:rPr>
          <w:rFonts w:ascii="Arial" w:hAnsi="Arial" w:cs="Arial"/>
        </w:rPr>
      </w:pPr>
    </w:p>
    <w:p w:rsidR="00816006" w:rsidRPr="00343AD3" w:rsidRDefault="00816006" w:rsidP="00816006">
      <w:pPr>
        <w:jc w:val="both"/>
        <w:rPr>
          <w:rFonts w:ascii="Arial" w:hAnsi="Arial" w:cs="Arial"/>
          <w:b/>
          <w:lang w:val="es-ES"/>
        </w:rPr>
      </w:pPr>
      <w:bookmarkStart w:id="31" w:name="_Toc387773952"/>
      <w:r>
        <w:rPr>
          <w:rFonts w:ascii="Arial" w:hAnsi="Arial" w:cs="Arial"/>
          <w:b/>
          <w:lang w:val="es-ES"/>
        </w:rPr>
        <w:t xml:space="preserve">5. </w:t>
      </w:r>
      <w:r w:rsidRPr="00343AD3">
        <w:rPr>
          <w:rFonts w:ascii="Arial" w:hAnsi="Arial" w:cs="Arial"/>
          <w:b/>
          <w:lang w:val="es-ES"/>
        </w:rPr>
        <w:t>BASE DE PAGO</w:t>
      </w:r>
      <w:bookmarkEnd w:id="31"/>
    </w:p>
    <w:p w:rsidR="00816006" w:rsidRPr="005932DA" w:rsidRDefault="00816006" w:rsidP="00816006">
      <w:pPr>
        <w:jc w:val="both"/>
        <w:rPr>
          <w:rFonts w:ascii="Arial" w:hAnsi="Arial" w:cs="Arial"/>
          <w:lang w:val="es-ES"/>
        </w:rPr>
      </w:pPr>
    </w:p>
    <w:p w:rsidR="00816006" w:rsidRDefault="00816006" w:rsidP="00816006">
      <w:pPr>
        <w:jc w:val="both"/>
        <w:rPr>
          <w:rFonts w:ascii="Arial" w:hAnsi="Arial" w:cs="Arial"/>
        </w:rPr>
      </w:pPr>
      <w:r w:rsidRPr="005932DA">
        <w:rPr>
          <w:rFonts w:ascii="Arial" w:hAnsi="Arial" w:cs="Arial"/>
        </w:rPr>
        <w:t>El pago será por unidad de obra terminada y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816006" w:rsidRPr="005932DA" w:rsidRDefault="00816006" w:rsidP="00816006">
      <w:pPr>
        <w:jc w:val="both"/>
        <w:rPr>
          <w:rFonts w:ascii="Arial" w:hAnsi="Arial" w:cs="Arial"/>
        </w:rPr>
      </w:pPr>
    </w:p>
    <w:p w:rsidR="00816006" w:rsidRDefault="00816006" w:rsidP="00816006">
      <w:pPr>
        <w:jc w:val="both"/>
        <w:rPr>
          <w:rFonts w:ascii="Arial" w:hAnsi="Arial" w:cs="Arial"/>
        </w:rPr>
      </w:pPr>
      <w:r w:rsidRPr="005932DA">
        <w:rPr>
          <w:rFonts w:ascii="Arial" w:hAnsi="Arial" w:cs="Arial"/>
        </w:rPr>
        <w:t>El precio unitario deberá contemplar el cumplimiento de las garantías, tanto la gestión de reclamo ante el fabricante, como el remplazo de partes y accesorios proporcionados por el mismo, cubriendo también la mano de obra, materiales misceláneos, herramientas, escaleras y andamios, accesorios, acarreos dentro y fuera de la obra, limpieza del área de trabajo y todo lo necesario para su correcta ejecución, pruebas y puesta en marcha del equipo a entera satisfacción del usuario.</w:t>
      </w:r>
    </w:p>
    <w:p w:rsidR="00816006" w:rsidRPr="005932DA" w:rsidRDefault="00816006" w:rsidP="00816006">
      <w:pPr>
        <w:jc w:val="both"/>
        <w:rPr>
          <w:rFonts w:ascii="Arial" w:hAnsi="Arial" w:cs="Arial"/>
        </w:rPr>
      </w:pPr>
    </w:p>
    <w:p w:rsidR="00816006" w:rsidRPr="005932DA" w:rsidRDefault="00816006" w:rsidP="00816006">
      <w:pPr>
        <w:jc w:val="both"/>
        <w:rPr>
          <w:rFonts w:ascii="Arial" w:hAnsi="Arial" w:cs="Arial"/>
        </w:rPr>
      </w:pPr>
      <w:r w:rsidRPr="005932DA">
        <w:rPr>
          <w:rFonts w:ascii="Arial" w:hAnsi="Arial" w:cs="Arial"/>
        </w:rPr>
        <w:t>Los precios serán invariables cualquiera que sea la procedencia de los materiales y la distancia de transporte.</w:t>
      </w:r>
    </w:p>
    <w:p w:rsidR="00816006" w:rsidRDefault="00816006" w:rsidP="00816006">
      <w:pPr>
        <w:jc w:val="both"/>
        <w:rPr>
          <w:rFonts w:ascii="Arial" w:hAnsi="Arial" w:cs="Arial"/>
        </w:rPr>
      </w:pPr>
    </w:p>
    <w:p w:rsidR="00816006" w:rsidRPr="005932DA" w:rsidRDefault="00816006" w:rsidP="00816006">
      <w:pPr>
        <w:jc w:val="both"/>
        <w:rPr>
          <w:rFonts w:ascii="Arial" w:hAnsi="Arial" w:cs="Arial"/>
        </w:rPr>
      </w:pPr>
    </w:p>
    <w:p w:rsidR="00816006" w:rsidRDefault="00816006" w:rsidP="00816006">
      <w:pPr>
        <w:jc w:val="both"/>
        <w:rPr>
          <w:rFonts w:ascii="Arial" w:hAnsi="Arial" w:cs="Arial"/>
          <w:b/>
          <w:lang w:val="es-ES"/>
        </w:rPr>
      </w:pPr>
      <w:bookmarkStart w:id="32" w:name="_Toc387773953"/>
      <w:r>
        <w:rPr>
          <w:rFonts w:ascii="Arial" w:hAnsi="Arial" w:cs="Arial"/>
          <w:b/>
          <w:lang w:val="es-ES"/>
        </w:rPr>
        <w:t xml:space="preserve">6. </w:t>
      </w:r>
      <w:r w:rsidRPr="00343AD3">
        <w:rPr>
          <w:rFonts w:ascii="Arial" w:hAnsi="Arial" w:cs="Arial"/>
          <w:b/>
          <w:lang w:val="es-ES"/>
        </w:rPr>
        <w:t>PRUEBAS Y ENSAYOS</w:t>
      </w:r>
      <w:bookmarkEnd w:id="32"/>
    </w:p>
    <w:p w:rsidR="00816006" w:rsidRDefault="00816006" w:rsidP="00816006">
      <w:pPr>
        <w:jc w:val="both"/>
        <w:rPr>
          <w:rFonts w:ascii="Arial" w:hAnsi="Arial" w:cs="Arial"/>
          <w:b/>
          <w:lang w:val="es-ES"/>
        </w:rPr>
      </w:pPr>
    </w:p>
    <w:p w:rsidR="00816006" w:rsidRDefault="00816006" w:rsidP="00816006">
      <w:pPr>
        <w:jc w:val="both"/>
        <w:rPr>
          <w:rFonts w:ascii="Arial" w:hAnsi="Arial" w:cs="Arial"/>
          <w:b/>
          <w:lang w:val="es-ES"/>
        </w:rPr>
      </w:pPr>
      <w:r>
        <w:rPr>
          <w:rFonts w:ascii="Arial" w:hAnsi="Arial" w:cs="Arial"/>
          <w:b/>
          <w:lang w:val="es-ES"/>
        </w:rPr>
        <w:t>En base a las normas:</w:t>
      </w:r>
    </w:p>
    <w:p w:rsidR="00816006" w:rsidRDefault="00816006" w:rsidP="00816006">
      <w:pPr>
        <w:jc w:val="both"/>
        <w:rPr>
          <w:rFonts w:ascii="Arial" w:hAnsi="Arial" w:cs="Arial"/>
          <w:b/>
          <w:lang w:val="es-ES"/>
        </w:rPr>
      </w:pPr>
    </w:p>
    <w:p w:rsidR="00816006" w:rsidRDefault="00816006" w:rsidP="00816006">
      <w:pPr>
        <w:jc w:val="both"/>
        <w:rPr>
          <w:rFonts w:ascii="Arial" w:hAnsi="Arial" w:cs="Arial"/>
        </w:rPr>
      </w:pPr>
      <w:r>
        <w:rPr>
          <w:rFonts w:ascii="Arial" w:hAnsi="Arial" w:cs="Arial"/>
        </w:rPr>
        <w:t>PROY-NOM-124-ECOL-1999. Proyecto de Norma Oficial Mexicana, que Establece las Especificaciones de Protección Ambiental para el Diseño, Construcción, Operación, Seguridad y Mantenimiento de los diferentes tipos de estaciones de servicios.</w:t>
      </w:r>
    </w:p>
    <w:p w:rsidR="00816006" w:rsidRDefault="00816006" w:rsidP="00816006">
      <w:pPr>
        <w:jc w:val="both"/>
        <w:rPr>
          <w:rFonts w:ascii="Arial" w:hAnsi="Arial" w:cs="Arial"/>
        </w:rPr>
      </w:pPr>
    </w:p>
    <w:p w:rsidR="00816006" w:rsidRDefault="00816006" w:rsidP="00816006">
      <w:pPr>
        <w:jc w:val="both"/>
        <w:rPr>
          <w:rFonts w:ascii="Arial" w:hAnsi="Arial" w:cs="Arial"/>
        </w:rPr>
      </w:pPr>
      <w:r>
        <w:rPr>
          <w:rFonts w:ascii="Arial" w:hAnsi="Arial" w:cs="Arial"/>
        </w:rPr>
        <w:t>Especificaciones Técnicas para Proyecto y Construcción de Estaciones de Servicio.</w:t>
      </w:r>
    </w:p>
    <w:p w:rsidR="00816006" w:rsidRDefault="00816006" w:rsidP="00816006">
      <w:pPr>
        <w:jc w:val="both"/>
        <w:rPr>
          <w:rFonts w:ascii="Arial" w:hAnsi="Arial" w:cs="Arial"/>
        </w:rPr>
      </w:pPr>
    </w:p>
    <w:p w:rsidR="00816006" w:rsidRDefault="00816006" w:rsidP="00816006">
      <w:pPr>
        <w:jc w:val="both"/>
        <w:rPr>
          <w:rFonts w:ascii="Arial" w:hAnsi="Arial" w:cs="Arial"/>
        </w:rPr>
      </w:pPr>
      <w:r>
        <w:rPr>
          <w:rFonts w:ascii="Arial" w:hAnsi="Arial" w:cs="Arial"/>
        </w:rPr>
        <w:t>Especificaciones Técnicas para Proyecto y Construcción de Estaciones de Autoconsumo.</w:t>
      </w:r>
    </w:p>
    <w:p w:rsidR="00816006" w:rsidRDefault="00816006" w:rsidP="00816006">
      <w:pPr>
        <w:jc w:val="both"/>
        <w:rPr>
          <w:rFonts w:ascii="Arial" w:hAnsi="Arial" w:cs="Arial"/>
        </w:rPr>
      </w:pPr>
    </w:p>
    <w:p w:rsidR="00816006" w:rsidRDefault="00816006" w:rsidP="00816006">
      <w:pPr>
        <w:autoSpaceDE w:val="0"/>
        <w:autoSpaceDN w:val="0"/>
        <w:adjustRightInd w:val="0"/>
        <w:rPr>
          <w:rFonts w:ascii="Arial" w:hAnsi="Arial" w:cs="Arial"/>
        </w:rPr>
      </w:pPr>
      <w:r w:rsidRPr="00A436DB">
        <w:rPr>
          <w:rFonts w:ascii="Arial" w:hAnsi="Arial" w:cs="Arial"/>
        </w:rPr>
        <w:t>Norma Oficial Mexicana NOM-001-SE</w:t>
      </w:r>
      <w:r w:rsidR="009B5185">
        <w:rPr>
          <w:rFonts w:ascii="Arial" w:hAnsi="Arial" w:cs="Arial"/>
        </w:rPr>
        <w:t>DE</w:t>
      </w:r>
      <w:r w:rsidRPr="00A436DB">
        <w:rPr>
          <w:rFonts w:ascii="Arial" w:hAnsi="Arial" w:cs="Arial"/>
        </w:rPr>
        <w:t>-</w:t>
      </w:r>
      <w:r w:rsidR="009B5185">
        <w:rPr>
          <w:rFonts w:ascii="Arial" w:hAnsi="Arial" w:cs="Arial"/>
        </w:rPr>
        <w:t>2012</w:t>
      </w:r>
      <w:r w:rsidRPr="00A436DB">
        <w:rPr>
          <w:rFonts w:ascii="Arial" w:hAnsi="Arial" w:cs="Arial"/>
        </w:rPr>
        <w:t>, Relativa</w:t>
      </w:r>
      <w:r>
        <w:rPr>
          <w:rFonts w:ascii="Arial" w:hAnsi="Arial" w:cs="Arial"/>
        </w:rPr>
        <w:t xml:space="preserve"> </w:t>
      </w:r>
      <w:r w:rsidRPr="00A436DB">
        <w:rPr>
          <w:rFonts w:ascii="Arial" w:hAnsi="Arial" w:cs="Arial"/>
        </w:rPr>
        <w:t>a las instalaciones destinadas al suministro y uso de la energía eléctrica</w:t>
      </w:r>
      <w:r>
        <w:rPr>
          <w:rFonts w:ascii="Arial" w:hAnsi="Arial" w:cs="Arial"/>
        </w:rPr>
        <w:t>.</w:t>
      </w:r>
    </w:p>
    <w:p w:rsidR="00816006" w:rsidRPr="005932DA" w:rsidRDefault="00816006" w:rsidP="00816006">
      <w:pPr>
        <w:jc w:val="both"/>
        <w:rPr>
          <w:rFonts w:ascii="Arial" w:hAnsi="Arial" w:cs="Arial"/>
          <w:lang w:val="es-ES"/>
        </w:rPr>
      </w:pPr>
    </w:p>
    <w:p w:rsidR="00816006" w:rsidRDefault="00816006" w:rsidP="00816006">
      <w:pPr>
        <w:jc w:val="both"/>
        <w:rPr>
          <w:rFonts w:ascii="Arial" w:hAnsi="Arial" w:cs="Arial"/>
        </w:rPr>
      </w:pPr>
      <w:r w:rsidRPr="005932DA">
        <w:rPr>
          <w:rFonts w:ascii="Arial" w:hAnsi="Arial" w:cs="Arial"/>
        </w:rPr>
        <w:t>Las pruebas y ensayos se realizarán según el protocolo de pruebas propuesto por el instalador y aprobado por la Supervisión de Obra y bajo los lineamientos que marquen las normativas vigentes y aplicables.</w:t>
      </w:r>
    </w:p>
    <w:p w:rsidR="00816006" w:rsidRPr="005932DA" w:rsidRDefault="00816006" w:rsidP="00816006">
      <w:pPr>
        <w:jc w:val="both"/>
        <w:rPr>
          <w:rFonts w:ascii="Arial" w:hAnsi="Arial" w:cs="Arial"/>
        </w:rPr>
      </w:pPr>
    </w:p>
    <w:p w:rsidR="00816006" w:rsidRDefault="00816006" w:rsidP="00816006">
      <w:pPr>
        <w:jc w:val="both"/>
        <w:rPr>
          <w:rFonts w:ascii="Arial" w:hAnsi="Arial" w:cs="Arial"/>
        </w:rPr>
      </w:pPr>
      <w:r w:rsidRPr="005932DA">
        <w:rPr>
          <w:rFonts w:ascii="Arial" w:hAnsi="Arial" w:cs="Arial"/>
        </w:rPr>
        <w:t>Deberá existir un documento en donde se registren las variables y las lecturas tomadas al momento de correr la prueba, en dicho documento quedará de manifiesto que la Supervisión de Obra, recibe el sistema trabajando en óptimas condiciones, dando cumplimiento a lo establecido en el proyecto ejecutivo.</w:t>
      </w:r>
    </w:p>
    <w:p w:rsidR="00816006" w:rsidRDefault="00816006" w:rsidP="00816006">
      <w:pPr>
        <w:jc w:val="both"/>
        <w:rPr>
          <w:rFonts w:ascii="Arial" w:hAnsi="Arial" w:cs="Arial"/>
        </w:rPr>
      </w:pPr>
    </w:p>
    <w:p w:rsidR="00816006" w:rsidRDefault="00816006" w:rsidP="00816006">
      <w:pPr>
        <w:autoSpaceDE w:val="0"/>
        <w:autoSpaceDN w:val="0"/>
        <w:adjustRightInd w:val="0"/>
        <w:jc w:val="both"/>
        <w:rPr>
          <w:rFonts w:ascii="Arial" w:hAnsi="Arial" w:cs="Arial"/>
        </w:rPr>
      </w:pPr>
      <w:r w:rsidRPr="003711BF">
        <w:rPr>
          <w:rFonts w:ascii="Arial" w:hAnsi="Arial" w:cs="Arial"/>
        </w:rPr>
        <w:t>La Unidad Verificadora de Proyecto, Construcción y Mantenimiento de Estaciones de Servicio, verificará una vez al</w:t>
      </w:r>
      <w:r>
        <w:rPr>
          <w:rFonts w:ascii="Arial" w:hAnsi="Arial" w:cs="Arial"/>
        </w:rPr>
        <w:t xml:space="preserve"> </w:t>
      </w:r>
      <w:r w:rsidRPr="003711BF">
        <w:rPr>
          <w:rFonts w:ascii="Arial" w:hAnsi="Arial" w:cs="Arial"/>
        </w:rPr>
        <w:t>año, el estricto cumplimiento por parte de la Estación de Servicio, de todas las normas y procedimientos en materia de</w:t>
      </w:r>
      <w:r>
        <w:rPr>
          <w:rFonts w:ascii="Arial" w:hAnsi="Arial" w:cs="Arial"/>
        </w:rPr>
        <w:t xml:space="preserve"> </w:t>
      </w:r>
      <w:r w:rsidRPr="003711BF">
        <w:rPr>
          <w:rFonts w:ascii="Arial" w:hAnsi="Arial" w:cs="Arial"/>
        </w:rPr>
        <w:t>seguridad, operación y mantenimiento de las instalaciones.</w:t>
      </w:r>
    </w:p>
    <w:p w:rsidR="00816006" w:rsidRPr="003711BF" w:rsidRDefault="00816006" w:rsidP="00816006">
      <w:pPr>
        <w:autoSpaceDE w:val="0"/>
        <w:autoSpaceDN w:val="0"/>
        <w:adjustRightInd w:val="0"/>
        <w:jc w:val="both"/>
        <w:rPr>
          <w:rFonts w:ascii="Arial" w:hAnsi="Arial" w:cs="Arial"/>
        </w:rPr>
      </w:pPr>
    </w:p>
    <w:p w:rsidR="00816006" w:rsidRPr="003711BF" w:rsidRDefault="00816006" w:rsidP="00816006">
      <w:pPr>
        <w:pStyle w:val="Prrafodelista"/>
        <w:numPr>
          <w:ilvl w:val="0"/>
          <w:numId w:val="14"/>
        </w:numPr>
        <w:autoSpaceDE w:val="0"/>
        <w:autoSpaceDN w:val="0"/>
        <w:adjustRightInd w:val="0"/>
        <w:jc w:val="both"/>
        <w:rPr>
          <w:rFonts w:ascii="Arial" w:hAnsi="Arial" w:cs="Arial"/>
        </w:rPr>
      </w:pPr>
      <w:r w:rsidRPr="003711BF">
        <w:rPr>
          <w:rFonts w:ascii="Arial" w:hAnsi="Arial" w:cs="Arial"/>
        </w:rPr>
        <w:t>Tanques de almacenamiento</w:t>
      </w:r>
    </w:p>
    <w:p w:rsidR="00816006" w:rsidRPr="003711BF" w:rsidRDefault="00816006" w:rsidP="00816006">
      <w:pPr>
        <w:pStyle w:val="Prrafodelista"/>
        <w:numPr>
          <w:ilvl w:val="0"/>
          <w:numId w:val="14"/>
        </w:numPr>
        <w:autoSpaceDE w:val="0"/>
        <w:autoSpaceDN w:val="0"/>
        <w:adjustRightInd w:val="0"/>
        <w:jc w:val="both"/>
        <w:rPr>
          <w:rFonts w:ascii="Arial" w:hAnsi="Arial" w:cs="Arial"/>
        </w:rPr>
      </w:pPr>
      <w:r w:rsidRPr="003711BF">
        <w:rPr>
          <w:rFonts w:ascii="Arial" w:hAnsi="Arial" w:cs="Arial"/>
        </w:rPr>
        <w:t>Pruebas de hermeticidad</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3711BF">
        <w:rPr>
          <w:rFonts w:ascii="Arial" w:hAnsi="Arial" w:cs="Arial"/>
        </w:rPr>
        <w:t>Los tanques de almacenamiento en operación serán probados para verificar su hermeticidad de acuerdo a lo</w:t>
      </w:r>
      <w:r>
        <w:rPr>
          <w:rFonts w:ascii="Arial" w:hAnsi="Arial" w:cs="Arial"/>
        </w:rPr>
        <w:t xml:space="preserve"> </w:t>
      </w:r>
      <w:r w:rsidRPr="003711BF">
        <w:rPr>
          <w:rFonts w:ascii="Arial" w:hAnsi="Arial" w:cs="Arial"/>
        </w:rPr>
        <w:t>señalado en el Manual de Operación, Mantenimiento, Seguridad y Protección al Ambiente</w:t>
      </w:r>
      <w:r>
        <w:rPr>
          <w:rFonts w:ascii="Arial" w:hAnsi="Arial" w:cs="Arial"/>
        </w:rPr>
        <w:t>.</w:t>
      </w:r>
    </w:p>
    <w:p w:rsidR="00816006" w:rsidRPr="003711BF"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3711BF">
        <w:rPr>
          <w:rFonts w:ascii="Arial" w:hAnsi="Arial" w:cs="Arial"/>
        </w:rPr>
        <w:t>Las pruebas de hermeticidad realizadas por las empresas especializadas se aplicarán de acuerdo al siguiente</w:t>
      </w:r>
      <w:r>
        <w:rPr>
          <w:rFonts w:ascii="Arial" w:hAnsi="Arial" w:cs="Arial"/>
        </w:rPr>
        <w:t xml:space="preserve"> </w:t>
      </w:r>
      <w:r w:rsidRPr="003711BF">
        <w:rPr>
          <w:rFonts w:ascii="Arial" w:hAnsi="Arial" w:cs="Arial"/>
        </w:rPr>
        <w:t>programa:</w:t>
      </w:r>
    </w:p>
    <w:p w:rsidR="00816006" w:rsidRDefault="00816006" w:rsidP="00816006">
      <w:pPr>
        <w:jc w:val="both"/>
        <w:rPr>
          <w:rFonts w:ascii="Arial" w:hAnsi="Arial" w:cs="Arial"/>
        </w:rPr>
      </w:pPr>
    </w:p>
    <w:p w:rsidR="00816006" w:rsidRDefault="00816006" w:rsidP="00816006">
      <w:pPr>
        <w:jc w:val="both"/>
        <w:rPr>
          <w:rFonts w:ascii="Arial" w:hAnsi="Arial" w:cs="Arial"/>
        </w:rPr>
      </w:pPr>
      <w:r>
        <w:rPr>
          <w:noProof/>
          <w:lang w:val="es-ES" w:eastAsia="es-ES"/>
        </w:rPr>
        <w:drawing>
          <wp:inline distT="0" distB="0" distL="0" distR="0" wp14:anchorId="71AAAD43" wp14:editId="3BC5DADA">
            <wp:extent cx="5572125" cy="68580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9425" t="48370" r="25954" b="42843"/>
                    <a:stretch/>
                  </pic:blipFill>
                  <pic:spPr bwMode="auto">
                    <a:xfrm>
                      <a:off x="0" y="0"/>
                      <a:ext cx="5580691" cy="686854"/>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jc w:val="both"/>
        <w:rPr>
          <w:rFonts w:ascii="Arial" w:hAnsi="Arial" w:cs="Arial"/>
        </w:rPr>
      </w:pPr>
    </w:p>
    <w:p w:rsidR="00816006" w:rsidRDefault="00816006" w:rsidP="00816006">
      <w:pPr>
        <w:autoSpaceDE w:val="0"/>
        <w:autoSpaceDN w:val="0"/>
        <w:adjustRightInd w:val="0"/>
        <w:jc w:val="both"/>
        <w:rPr>
          <w:rFonts w:ascii="Arial" w:hAnsi="Arial" w:cs="Arial"/>
        </w:rPr>
      </w:pPr>
      <w:r w:rsidRPr="003711BF">
        <w:rPr>
          <w:rFonts w:ascii="Arial" w:hAnsi="Arial" w:cs="Arial"/>
        </w:rPr>
        <w:t>Las pruebas de hermeticidad deben ser auditadas por las unidades verificadoras de pruebas de hermeticidad</w:t>
      </w:r>
      <w:r>
        <w:rPr>
          <w:rFonts w:ascii="Arial" w:hAnsi="Arial" w:cs="Arial"/>
        </w:rPr>
        <w:t xml:space="preserve"> </w:t>
      </w:r>
      <w:r w:rsidRPr="003711BF">
        <w:rPr>
          <w:rFonts w:ascii="Arial" w:hAnsi="Arial" w:cs="Arial"/>
        </w:rPr>
        <w:t>reconocidas por la autoridad correspondiente.</w:t>
      </w:r>
    </w:p>
    <w:p w:rsidR="00816006" w:rsidRPr="003711BF"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3711BF">
        <w:rPr>
          <w:rFonts w:ascii="Arial" w:hAnsi="Arial" w:cs="Arial"/>
        </w:rPr>
        <w:t>Todas las Estaciones de Servicio deben generar, a través de su sistema de control de inventarios, un reporte</w:t>
      </w:r>
      <w:r>
        <w:rPr>
          <w:rFonts w:ascii="Arial" w:hAnsi="Arial" w:cs="Arial"/>
        </w:rPr>
        <w:t xml:space="preserve"> </w:t>
      </w:r>
      <w:r w:rsidRPr="003711BF">
        <w:rPr>
          <w:rFonts w:ascii="Arial" w:hAnsi="Arial" w:cs="Arial"/>
        </w:rPr>
        <w:t>mensual de la hermeticidad en sus sistemas de tanques, los cuales deben conservarse, para ser presentados a la</w:t>
      </w:r>
      <w:r>
        <w:rPr>
          <w:rFonts w:ascii="Arial" w:hAnsi="Arial" w:cs="Arial"/>
        </w:rPr>
        <w:t xml:space="preserve"> </w:t>
      </w:r>
      <w:r w:rsidRPr="003711BF">
        <w:rPr>
          <w:rFonts w:ascii="Arial" w:hAnsi="Arial" w:cs="Arial"/>
        </w:rPr>
        <w:t>autoridad competente, cuando así lo solicite.</w:t>
      </w:r>
    </w:p>
    <w:p w:rsidR="00816006" w:rsidRPr="003711BF"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3711BF">
        <w:rPr>
          <w:rFonts w:ascii="Arial" w:hAnsi="Arial" w:cs="Arial"/>
        </w:rPr>
        <w:t>Las pruebas de hermeticidad de tanques de almacenamiento deben ser efectuadas por un laboratorio especializado</w:t>
      </w:r>
      <w:r>
        <w:rPr>
          <w:rFonts w:ascii="Arial" w:hAnsi="Arial" w:cs="Arial"/>
        </w:rPr>
        <w:t xml:space="preserve"> </w:t>
      </w:r>
      <w:r w:rsidRPr="003711BF">
        <w:rPr>
          <w:rFonts w:ascii="Arial" w:hAnsi="Arial" w:cs="Arial"/>
        </w:rPr>
        <w:t>en pruebas de hermeticidad de tanques y tuberías del tipo "no destructivo".</w:t>
      </w:r>
    </w:p>
    <w:p w:rsidR="00816006" w:rsidRDefault="00816006" w:rsidP="00816006">
      <w:pPr>
        <w:autoSpaceDE w:val="0"/>
        <w:autoSpaceDN w:val="0"/>
        <w:adjustRightInd w:val="0"/>
        <w:jc w:val="both"/>
        <w:rPr>
          <w:rFonts w:ascii="Arial" w:hAnsi="Arial" w:cs="Arial"/>
        </w:rPr>
      </w:pPr>
    </w:p>
    <w:p w:rsidR="00816006" w:rsidRPr="00353646" w:rsidRDefault="00816006" w:rsidP="00816006">
      <w:pPr>
        <w:autoSpaceDE w:val="0"/>
        <w:autoSpaceDN w:val="0"/>
        <w:adjustRightInd w:val="0"/>
        <w:jc w:val="both"/>
        <w:rPr>
          <w:rFonts w:ascii="Arial" w:hAnsi="Arial" w:cs="Arial"/>
          <w:b/>
        </w:rPr>
      </w:pPr>
      <w:r w:rsidRPr="00353646">
        <w:rPr>
          <w:rFonts w:ascii="Arial" w:hAnsi="Arial" w:cs="Arial"/>
          <w:b/>
        </w:rPr>
        <w:t>Pruebas de hermeticidad</w:t>
      </w:r>
    </w:p>
    <w:p w:rsidR="00816006" w:rsidRPr="00DD334E"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N</w:t>
      </w:r>
      <w:r w:rsidRPr="00DD334E">
        <w:rPr>
          <w:rFonts w:ascii="Arial" w:hAnsi="Arial" w:cs="Arial"/>
        </w:rPr>
        <w:t>inguna tubería se cubrirá con gravilla o arena inerte antes de pasar las pruebas</w:t>
      </w:r>
      <w:r>
        <w:rPr>
          <w:rFonts w:ascii="Arial" w:hAnsi="Arial" w:cs="Arial"/>
        </w:rPr>
        <w:t xml:space="preserve"> </w:t>
      </w:r>
      <w:r w:rsidRPr="00DD334E">
        <w:rPr>
          <w:rFonts w:ascii="Arial" w:hAnsi="Arial" w:cs="Arial"/>
        </w:rPr>
        <w:t>de hermeticidad; para cubrirla debe obtenerse la autorización correspondiente.</w:t>
      </w:r>
    </w:p>
    <w:p w:rsidR="00816006" w:rsidRPr="00DD334E"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S</w:t>
      </w:r>
      <w:r w:rsidRPr="00DD334E">
        <w:rPr>
          <w:rFonts w:ascii="Arial" w:hAnsi="Arial" w:cs="Arial"/>
        </w:rPr>
        <w:t>e efectuaran tres pruebas a las tuberías, en las diferentes etapas de</w:t>
      </w:r>
      <w:r>
        <w:rPr>
          <w:rFonts w:ascii="Arial" w:hAnsi="Arial" w:cs="Arial"/>
        </w:rPr>
        <w:t xml:space="preserve"> </w:t>
      </w:r>
      <w:r w:rsidRPr="00DD334E">
        <w:rPr>
          <w:rFonts w:ascii="Arial" w:hAnsi="Arial" w:cs="Arial"/>
        </w:rPr>
        <w:t>construcción y deben hacerse de acuerdo a lo que se indica a continuación.</w:t>
      </w:r>
    </w:p>
    <w:p w:rsidR="00816006" w:rsidRPr="00DD334E"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P</w:t>
      </w:r>
      <w:r w:rsidRPr="00DD334E">
        <w:rPr>
          <w:rFonts w:ascii="Arial" w:hAnsi="Arial" w:cs="Arial"/>
        </w:rPr>
        <w:t>or ningún motivo se debe utilizar las bombas para despacho de producto, para</w:t>
      </w:r>
      <w:r>
        <w:rPr>
          <w:rFonts w:ascii="Arial" w:hAnsi="Arial" w:cs="Arial"/>
        </w:rPr>
        <w:t xml:space="preserve"> </w:t>
      </w:r>
      <w:r w:rsidRPr="00DD334E">
        <w:rPr>
          <w:rFonts w:ascii="Arial" w:hAnsi="Arial" w:cs="Arial"/>
        </w:rPr>
        <w:t>probar las tuberías.</w:t>
      </w:r>
      <w:r>
        <w:rPr>
          <w:rFonts w:ascii="Arial" w:hAnsi="Arial" w:cs="Arial"/>
        </w:rPr>
        <w:t xml:space="preserve"> </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P</w:t>
      </w:r>
      <w:r w:rsidRPr="00DD334E">
        <w:rPr>
          <w:rFonts w:ascii="Arial" w:hAnsi="Arial" w:cs="Arial"/>
        </w:rPr>
        <w:t>rimera prueba.- será hidráulica y se efectuara cuando la tubería haya sido</w:t>
      </w:r>
      <w:r>
        <w:rPr>
          <w:rFonts w:ascii="Arial" w:hAnsi="Arial" w:cs="Arial"/>
        </w:rPr>
        <w:t xml:space="preserve"> </w:t>
      </w:r>
      <w:r w:rsidRPr="00DD334E">
        <w:rPr>
          <w:rFonts w:ascii="Arial" w:hAnsi="Arial" w:cs="Arial"/>
        </w:rPr>
        <w:t>tendida en la excavación o en la trinchera, debiendo estar interconectada entre sí,</w:t>
      </w:r>
      <w:r>
        <w:rPr>
          <w:rFonts w:ascii="Arial" w:hAnsi="Arial" w:cs="Arial"/>
        </w:rPr>
        <w:t xml:space="preserve"> </w:t>
      </w:r>
      <w:r w:rsidRPr="00DD334E">
        <w:rPr>
          <w:rFonts w:ascii="Arial" w:hAnsi="Arial" w:cs="Arial"/>
        </w:rPr>
        <w:t>sin conectarse a los tanques, bombas sumergibles y/o dispensarios.</w:t>
      </w:r>
    </w:p>
    <w:p w:rsidR="00816006" w:rsidRPr="00DD334E"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S</w:t>
      </w:r>
      <w:r w:rsidRPr="00DD334E">
        <w:rPr>
          <w:rFonts w:ascii="Arial" w:hAnsi="Arial" w:cs="Arial"/>
        </w:rPr>
        <w:t>egunda prueba.- será neumática y se efectuara después de conectar la tubería a</w:t>
      </w:r>
      <w:r>
        <w:rPr>
          <w:rFonts w:ascii="Arial" w:hAnsi="Arial" w:cs="Arial"/>
        </w:rPr>
        <w:t xml:space="preserve"> </w:t>
      </w:r>
      <w:r w:rsidRPr="00DD334E">
        <w:rPr>
          <w:rFonts w:ascii="Arial" w:hAnsi="Arial" w:cs="Arial"/>
        </w:rPr>
        <w:t>los tanques; como la presión de prueba de la tubería excede a la del tanque, la</w:t>
      </w:r>
      <w:r>
        <w:rPr>
          <w:rFonts w:ascii="Arial" w:hAnsi="Arial" w:cs="Arial"/>
        </w:rPr>
        <w:t xml:space="preserve"> </w:t>
      </w:r>
      <w:r w:rsidRPr="00DD334E">
        <w:rPr>
          <w:rFonts w:ascii="Arial" w:hAnsi="Arial" w:cs="Arial"/>
        </w:rPr>
        <w:t>prueba debe efectu</w:t>
      </w:r>
      <w:r>
        <w:rPr>
          <w:rFonts w:ascii="Arial" w:hAnsi="Arial" w:cs="Arial"/>
        </w:rPr>
        <w:t>arse a la condición del tanque.</w:t>
      </w:r>
    </w:p>
    <w:p w:rsidR="00816006" w:rsidRPr="00DD334E"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Times New Roman" w:hAnsi="Times New Roman" w:cs="Times New Roman"/>
          <w:sz w:val="20"/>
          <w:szCs w:val="20"/>
          <w:lang w:eastAsia="en-US"/>
        </w:rPr>
      </w:pPr>
      <w:r>
        <w:rPr>
          <w:rFonts w:ascii="Arial" w:hAnsi="Arial" w:cs="Arial"/>
        </w:rPr>
        <w:t>T</w:t>
      </w:r>
      <w:r w:rsidRPr="00DD334E">
        <w:rPr>
          <w:rFonts w:ascii="Arial" w:hAnsi="Arial" w:cs="Arial"/>
        </w:rPr>
        <w:t>ercera prueba.- se debe efectuar después de rellenar con arena las</w:t>
      </w:r>
      <w:r>
        <w:rPr>
          <w:rFonts w:ascii="Arial" w:hAnsi="Arial" w:cs="Arial"/>
        </w:rPr>
        <w:t xml:space="preserve"> </w:t>
      </w:r>
      <w:r w:rsidRPr="00DD334E">
        <w:rPr>
          <w:rFonts w:ascii="Arial" w:hAnsi="Arial" w:cs="Arial"/>
        </w:rPr>
        <w:t>excavaciones o trincheras donde se alojen estas tuberías, sin que hayan colado las</w:t>
      </w:r>
      <w:r>
        <w:rPr>
          <w:rFonts w:ascii="Arial" w:hAnsi="Arial" w:cs="Arial"/>
        </w:rPr>
        <w:t xml:space="preserve"> </w:t>
      </w:r>
      <w:r w:rsidRPr="00DD334E">
        <w:rPr>
          <w:rFonts w:ascii="Arial" w:hAnsi="Arial" w:cs="Arial"/>
        </w:rPr>
        <w:t>losas de las cubiertas en los puntos de las uniones o conexiones.</w:t>
      </w:r>
      <w:r>
        <w:rPr>
          <w:rFonts w:ascii="Arial" w:hAnsi="Arial" w:cs="Arial"/>
        </w:rPr>
        <w:t xml:space="preserve"> P</w:t>
      </w:r>
      <w:r w:rsidRPr="00DD334E">
        <w:rPr>
          <w:rFonts w:ascii="Arial" w:hAnsi="Arial" w:cs="Arial"/>
        </w:rPr>
        <w:t>ara efectuar esta prueba, se debe utilizar el producto correspondiente a la</w:t>
      </w:r>
      <w:r>
        <w:rPr>
          <w:rFonts w:ascii="Arial" w:hAnsi="Arial" w:cs="Arial"/>
        </w:rPr>
        <w:t xml:space="preserve"> </w:t>
      </w:r>
      <w:r w:rsidRPr="00DD334E">
        <w:rPr>
          <w:rFonts w:ascii="Arial" w:hAnsi="Arial" w:cs="Arial"/>
        </w:rPr>
        <w:t>operación normal de las tuberías, es decir, gasolinas o diésel.</w:t>
      </w:r>
      <w:r>
        <w:rPr>
          <w:rFonts w:ascii="Arial" w:hAnsi="Arial" w:cs="Arial"/>
        </w:rPr>
        <w:t xml:space="preserve"> L</w:t>
      </w:r>
      <w:r w:rsidRPr="00DD334E">
        <w:rPr>
          <w:rFonts w:ascii="Arial" w:hAnsi="Arial" w:cs="Arial"/>
        </w:rPr>
        <w:t xml:space="preserve">a presión de prueba será de acuerdo a lo indicado para los tanques y se </w:t>
      </w:r>
      <w:r>
        <w:rPr>
          <w:rFonts w:ascii="Arial" w:hAnsi="Arial" w:cs="Arial"/>
        </w:rPr>
        <w:t xml:space="preserve">obtendrá </w:t>
      </w:r>
      <w:r w:rsidRPr="00DD334E">
        <w:rPr>
          <w:rFonts w:ascii="Arial" w:hAnsi="Arial" w:cs="Arial"/>
        </w:rPr>
        <w:t>inyectando nitrógeno; se mantendrá durante el tiempo que dure la completa y</w:t>
      </w:r>
      <w:r>
        <w:rPr>
          <w:rFonts w:ascii="Arial" w:hAnsi="Arial" w:cs="Arial"/>
        </w:rPr>
        <w:t xml:space="preserve"> </w:t>
      </w:r>
      <w:r w:rsidRPr="00DD334E">
        <w:rPr>
          <w:rFonts w:ascii="Arial" w:hAnsi="Arial" w:cs="Arial"/>
        </w:rPr>
        <w:t>detallada inspección visual de todas las juntas y conexiones, siendo el tiempo</w:t>
      </w:r>
      <w:r>
        <w:rPr>
          <w:rFonts w:ascii="Arial" w:hAnsi="Arial" w:cs="Arial"/>
        </w:rPr>
        <w:t xml:space="preserve"> </w:t>
      </w:r>
      <w:r w:rsidRPr="00DD334E">
        <w:rPr>
          <w:rFonts w:ascii="Arial" w:hAnsi="Arial" w:cs="Arial"/>
        </w:rPr>
        <w:t>mínimo de prueba 60 minutos.</w:t>
      </w:r>
      <w:r>
        <w:rPr>
          <w:rFonts w:ascii="Arial" w:hAnsi="Arial" w:cs="Arial"/>
        </w:rPr>
        <w:t xml:space="preserve"> C</w:t>
      </w:r>
      <w:r w:rsidRPr="00DD334E">
        <w:rPr>
          <w:rFonts w:ascii="Arial" w:hAnsi="Arial" w:cs="Arial"/>
        </w:rPr>
        <w:t>uando se efectué el llenado del sistema para realizar las pruebas, se deben</w:t>
      </w:r>
      <w:r>
        <w:rPr>
          <w:rFonts w:ascii="Arial" w:hAnsi="Arial" w:cs="Arial"/>
        </w:rPr>
        <w:t xml:space="preserve"> </w:t>
      </w:r>
      <w:r w:rsidRPr="00DD334E">
        <w:rPr>
          <w:rFonts w:ascii="Arial" w:hAnsi="Arial" w:cs="Arial"/>
        </w:rPr>
        <w:t>dejar en reposo durante 24 horas para eliminar totalmente el aire ocluido, y así</w:t>
      </w:r>
      <w:r>
        <w:rPr>
          <w:rFonts w:ascii="Arial" w:hAnsi="Arial" w:cs="Arial"/>
        </w:rPr>
        <w:t xml:space="preserve"> </w:t>
      </w:r>
      <w:r w:rsidRPr="00DD334E">
        <w:rPr>
          <w:rFonts w:ascii="Arial" w:hAnsi="Arial" w:cs="Arial"/>
        </w:rPr>
        <w:t>proceder a efectuar las pruebas correspondientes.</w:t>
      </w:r>
      <w:r>
        <w:rPr>
          <w:rFonts w:ascii="Arial" w:hAnsi="Arial" w:cs="Arial"/>
        </w:rPr>
        <w:t xml:space="preserve"> L</w:t>
      </w:r>
      <w:r w:rsidRPr="00DD334E">
        <w:rPr>
          <w:rFonts w:ascii="Arial" w:hAnsi="Arial" w:cs="Arial"/>
        </w:rPr>
        <w:t>as tuberías secundarias no metálicas deben someterse a pruebas de hermeticidad</w:t>
      </w:r>
      <w:r>
        <w:rPr>
          <w:rFonts w:ascii="Arial" w:hAnsi="Arial" w:cs="Arial"/>
        </w:rPr>
        <w:t xml:space="preserve"> </w:t>
      </w:r>
      <w:r w:rsidRPr="00DD334E">
        <w:rPr>
          <w:rFonts w:ascii="Arial" w:hAnsi="Arial" w:cs="Arial"/>
        </w:rPr>
        <w:t>de acuerdo a las indicaciones de los fabricantes en cada caso</w:t>
      </w:r>
      <w:r>
        <w:rPr>
          <w:rFonts w:ascii="Times New Roman" w:hAnsi="Times New Roman" w:cs="Times New Roman"/>
          <w:sz w:val="20"/>
          <w:szCs w:val="20"/>
          <w:lang w:eastAsia="en-US"/>
        </w:rPr>
        <w:t>.</w:t>
      </w:r>
    </w:p>
    <w:p w:rsidR="00816006" w:rsidRDefault="00816006" w:rsidP="00816006">
      <w:pPr>
        <w:autoSpaceDE w:val="0"/>
        <w:autoSpaceDN w:val="0"/>
        <w:adjustRightInd w:val="0"/>
        <w:jc w:val="both"/>
        <w:rPr>
          <w:rFonts w:ascii="Times New Roman" w:hAnsi="Times New Roman" w:cs="Times New Roman"/>
          <w:sz w:val="20"/>
          <w:szCs w:val="20"/>
          <w:lang w:eastAsia="en-US"/>
        </w:rPr>
      </w:pPr>
    </w:p>
    <w:p w:rsidR="00816006" w:rsidRPr="005932DA" w:rsidRDefault="00816006" w:rsidP="00816006">
      <w:pPr>
        <w:autoSpaceDE w:val="0"/>
        <w:autoSpaceDN w:val="0"/>
        <w:adjustRightInd w:val="0"/>
        <w:jc w:val="both"/>
        <w:rPr>
          <w:rFonts w:ascii="Arial" w:hAnsi="Arial" w:cs="Arial"/>
        </w:rPr>
      </w:pPr>
      <w:r>
        <w:rPr>
          <w:rFonts w:ascii="Arial" w:hAnsi="Arial" w:cs="Arial"/>
        </w:rPr>
        <w:t>E</w:t>
      </w:r>
      <w:r w:rsidRPr="00817EE3">
        <w:rPr>
          <w:rFonts w:ascii="Arial" w:hAnsi="Arial" w:cs="Arial"/>
        </w:rPr>
        <w:t>n caso de detectarse fuga al aplicar estas pruebas, el responsable de la</w:t>
      </w:r>
      <w:r>
        <w:rPr>
          <w:rFonts w:ascii="Arial" w:hAnsi="Arial" w:cs="Arial"/>
        </w:rPr>
        <w:t xml:space="preserve"> </w:t>
      </w:r>
      <w:r w:rsidRPr="00817EE3">
        <w:rPr>
          <w:rFonts w:ascii="Arial" w:hAnsi="Arial" w:cs="Arial"/>
        </w:rPr>
        <w:t>instalación debe proceder a verificar la parte afectada para su sustitución o</w:t>
      </w:r>
      <w:r>
        <w:rPr>
          <w:rFonts w:ascii="Arial" w:hAnsi="Arial" w:cs="Arial"/>
        </w:rPr>
        <w:t xml:space="preserve"> </w:t>
      </w:r>
      <w:r w:rsidRPr="00817EE3">
        <w:rPr>
          <w:rFonts w:ascii="Arial" w:hAnsi="Arial" w:cs="Arial"/>
        </w:rPr>
        <w:t>reparación según sea el caso.</w:t>
      </w:r>
    </w:p>
    <w:p w:rsidR="003D020E" w:rsidRPr="00816006" w:rsidRDefault="003D020E" w:rsidP="00816006"/>
    <w:sectPr w:rsidR="003D020E" w:rsidRPr="00816006" w:rsidSect="001012AE">
      <w:headerReference w:type="default" r:id="rId25"/>
      <w:pgSz w:w="12242" w:h="15842" w:code="1"/>
      <w:pgMar w:top="1525" w:right="1134" w:bottom="851" w:left="1134"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2DE4" w:rsidRDefault="00062DE4" w:rsidP="006A6D8F">
      <w:r>
        <w:separator/>
      </w:r>
    </w:p>
  </w:endnote>
  <w:endnote w:type="continuationSeparator" w:id="0">
    <w:p w:rsidR="00062DE4" w:rsidRDefault="00062DE4" w:rsidP="006A6D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2DE4" w:rsidRDefault="00062DE4" w:rsidP="006A6D8F">
      <w:r>
        <w:separator/>
      </w:r>
    </w:p>
  </w:footnote>
  <w:footnote w:type="continuationSeparator" w:id="0">
    <w:p w:rsidR="00062DE4" w:rsidRDefault="00062DE4" w:rsidP="006A6D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Look w:val="04A0" w:firstRow="1" w:lastRow="0" w:firstColumn="1" w:lastColumn="0" w:noHBand="0" w:noVBand="1"/>
    </w:tblPr>
    <w:tblGrid>
      <w:gridCol w:w="2232"/>
      <w:gridCol w:w="5908"/>
      <w:gridCol w:w="2050"/>
    </w:tblGrid>
    <w:tr w:rsidR="00691A84" w:rsidRPr="00816006" w:rsidTr="00691A84">
      <w:trPr>
        <w:trHeight w:val="982"/>
      </w:trPr>
      <w:tc>
        <w:tcPr>
          <w:tcW w:w="2232" w:type="dxa"/>
          <w:vAlign w:val="center"/>
        </w:tcPr>
        <w:p w:rsidR="00691A84" w:rsidRDefault="00691A84" w:rsidP="007C5D70">
          <w:pPr>
            <w:pStyle w:val="Encabezado"/>
          </w:pPr>
          <w:r>
            <w:rPr>
              <w:noProof/>
              <w:lang w:val="es-ES" w:eastAsia="es-ES"/>
            </w:rPr>
            <w:drawing>
              <wp:inline distT="0" distB="0" distL="0" distR="0" wp14:anchorId="20637D3F" wp14:editId="23C89B60">
                <wp:extent cx="1280671" cy="43938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0728" cy="439407"/>
                        </a:xfrm>
                        <a:prstGeom prst="rect">
                          <a:avLst/>
                        </a:prstGeom>
                        <a:noFill/>
                        <a:ln>
                          <a:noFill/>
                        </a:ln>
                      </pic:spPr>
                    </pic:pic>
                  </a:graphicData>
                </a:graphic>
              </wp:inline>
            </w:drawing>
          </w:r>
        </w:p>
      </w:tc>
      <w:tc>
        <w:tcPr>
          <w:tcW w:w="6098" w:type="dxa"/>
          <w:vAlign w:val="center"/>
        </w:tcPr>
        <w:p w:rsidR="00691A84" w:rsidRDefault="00691A84" w:rsidP="00691A84">
          <w:pPr>
            <w:autoSpaceDE w:val="0"/>
            <w:autoSpaceDN w:val="0"/>
            <w:adjustRightInd w:val="0"/>
            <w:rPr>
              <w:rFonts w:ascii="Arial" w:hAnsi="Arial" w:cs="Arial"/>
              <w:b/>
              <w:bCs/>
              <w:color w:val="17365D"/>
              <w:sz w:val="12"/>
              <w:szCs w:val="12"/>
            </w:rPr>
          </w:pPr>
          <w:r>
            <w:rPr>
              <w:rFonts w:ascii="Arial" w:hAnsi="Arial" w:cs="Arial"/>
              <w:color w:val="647277"/>
              <w:sz w:val="12"/>
              <w:szCs w:val="12"/>
            </w:rPr>
            <w:t xml:space="preserve">Número de Contrato: </w:t>
          </w:r>
          <w:r>
            <w:rPr>
              <w:rFonts w:ascii="Arial" w:hAnsi="Arial" w:cs="Arial"/>
              <w:b/>
              <w:bCs/>
              <w:color w:val="17365D"/>
              <w:sz w:val="12"/>
              <w:szCs w:val="12"/>
            </w:rPr>
            <w:t>DGTFM-21-12</w:t>
          </w:r>
        </w:p>
        <w:p w:rsidR="00691A84" w:rsidRDefault="00691A84" w:rsidP="00691A84">
          <w:pPr>
            <w:autoSpaceDE w:val="0"/>
            <w:autoSpaceDN w:val="0"/>
            <w:adjustRightInd w:val="0"/>
            <w:rPr>
              <w:rFonts w:ascii="Arial" w:hAnsi="Arial" w:cs="Arial"/>
              <w:color w:val="647277"/>
              <w:sz w:val="12"/>
              <w:szCs w:val="12"/>
            </w:rPr>
          </w:pPr>
        </w:p>
        <w:p w:rsidR="00691A84" w:rsidRDefault="00691A84" w:rsidP="00691A84">
          <w:pPr>
            <w:autoSpaceDE w:val="0"/>
            <w:autoSpaceDN w:val="0"/>
            <w:adjustRightInd w:val="0"/>
            <w:rPr>
              <w:rFonts w:ascii="Arial" w:hAnsi="Arial" w:cs="Arial"/>
              <w:color w:val="647277"/>
              <w:sz w:val="12"/>
              <w:szCs w:val="12"/>
            </w:rPr>
          </w:pPr>
          <w:r>
            <w:rPr>
              <w:rFonts w:ascii="Arial" w:hAnsi="Arial" w:cs="Arial"/>
              <w:color w:val="647277"/>
              <w:sz w:val="12"/>
              <w:szCs w:val="12"/>
            </w:rPr>
            <w:t>Nombre del Contrato:</w:t>
          </w:r>
        </w:p>
        <w:p w:rsidR="00691A84" w:rsidRPr="00691A84" w:rsidRDefault="00691A84" w:rsidP="00691A84">
          <w:pPr>
            <w:autoSpaceDE w:val="0"/>
            <w:autoSpaceDN w:val="0"/>
            <w:adjustRightInd w:val="0"/>
            <w:jc w:val="both"/>
            <w:rPr>
              <w:rFonts w:ascii="Arial" w:hAnsi="Arial" w:cs="Arial"/>
              <w:i/>
              <w:iCs/>
              <w:color w:val="647277"/>
              <w:sz w:val="12"/>
              <w:szCs w:val="12"/>
            </w:rPr>
          </w:pPr>
          <w:r>
            <w:rPr>
              <w:rFonts w:ascii="Arial" w:hAnsi="Arial" w:cs="Arial"/>
              <w:i/>
              <w:iCs/>
              <w:color w:val="647277"/>
              <w:sz w:val="12"/>
              <w:szCs w:val="12"/>
            </w:rPr>
            <w:t>Elaboración de los estudios de pre-inversión, relacionados con el análisis de factibilidad técnica, económica, financiera, legal y ambiental, análisis costo-beneficio, anteproyecto y proyecto ejecutivo para el servicio de transporte masivo de pasajeros en la modalidad de tren ligero entre los municipios de Zapopan, Guadalajara y Tlaquepaque, Jalisco</w:t>
          </w:r>
        </w:p>
      </w:tc>
      <w:tc>
        <w:tcPr>
          <w:tcW w:w="2123" w:type="dxa"/>
          <w:vMerge w:val="restart"/>
        </w:tcPr>
        <w:p w:rsidR="00691A84" w:rsidRPr="00691A84" w:rsidRDefault="00691A84" w:rsidP="007C5D70">
          <w:pPr>
            <w:pStyle w:val="Encabezado"/>
          </w:pPr>
        </w:p>
        <w:p w:rsidR="00691A84" w:rsidRPr="00691A84" w:rsidRDefault="00691A84" w:rsidP="00691A84">
          <w:r>
            <w:rPr>
              <w:noProof/>
              <w:lang w:val="es-ES" w:eastAsia="es-ES"/>
            </w:rPr>
            <w:drawing>
              <wp:anchor distT="0" distB="0" distL="114300" distR="114300" simplePos="0" relativeHeight="251658240" behindDoc="0" locked="0" layoutInCell="1" allowOverlap="1" wp14:anchorId="61FD8245" wp14:editId="557B8D72">
                <wp:simplePos x="0" y="0"/>
                <wp:positionH relativeFrom="column">
                  <wp:posOffset>-5715</wp:posOffset>
                </wp:positionH>
                <wp:positionV relativeFrom="paragraph">
                  <wp:posOffset>-16320</wp:posOffset>
                </wp:positionV>
                <wp:extent cx="1175385" cy="142240"/>
                <wp:effectExtent l="0" t="0" r="5715"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75385" cy="142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1A84" w:rsidRPr="00691A84" w:rsidRDefault="00691A84" w:rsidP="00691A84">
          <w:r>
            <w:rPr>
              <w:noProof/>
              <w:lang w:val="es-ES" w:eastAsia="es-ES"/>
            </w:rPr>
            <w:drawing>
              <wp:anchor distT="0" distB="0" distL="114300" distR="114300" simplePos="0" relativeHeight="251659264" behindDoc="0" locked="0" layoutInCell="1" allowOverlap="1" wp14:anchorId="7FEE3C55" wp14:editId="718D74A0">
                <wp:simplePos x="0" y="0"/>
                <wp:positionH relativeFrom="column">
                  <wp:posOffset>176720</wp:posOffset>
                </wp:positionH>
                <wp:positionV relativeFrom="paragraph">
                  <wp:posOffset>62865</wp:posOffset>
                </wp:positionV>
                <wp:extent cx="880991" cy="356260"/>
                <wp:effectExtent l="0" t="0" r="0" b="5715"/>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0991" cy="356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1A84" w:rsidRPr="00691A84" w:rsidRDefault="00691A84" w:rsidP="00691A84">
          <w:pPr>
            <w:ind w:firstLine="708"/>
          </w:pPr>
        </w:p>
      </w:tc>
    </w:tr>
    <w:tr w:rsidR="00691A84" w:rsidRPr="00816006" w:rsidTr="007C5D70">
      <w:trPr>
        <w:trHeight w:val="271"/>
      </w:trPr>
      <w:tc>
        <w:tcPr>
          <w:tcW w:w="2232" w:type="dxa"/>
        </w:tcPr>
        <w:p w:rsidR="00691A84" w:rsidRPr="00691A84" w:rsidRDefault="00691A84" w:rsidP="007C5D70">
          <w:pPr>
            <w:pStyle w:val="Encabezado"/>
          </w:pPr>
        </w:p>
      </w:tc>
      <w:tc>
        <w:tcPr>
          <w:tcW w:w="6098" w:type="dxa"/>
          <w:vAlign w:val="center"/>
        </w:tcPr>
        <w:p w:rsidR="00691A84" w:rsidRPr="007C5D70" w:rsidRDefault="007C5D70" w:rsidP="00816006">
          <w:pPr>
            <w:pStyle w:val="Encabezado"/>
          </w:pPr>
          <w:r w:rsidRPr="007C5D70">
            <w:t xml:space="preserve">Especificación para </w:t>
          </w:r>
          <w:r w:rsidR="00816006">
            <w:t xml:space="preserve">Estación de </w:t>
          </w:r>
          <w:proofErr w:type="spellStart"/>
          <w:r w:rsidR="00816006">
            <w:t>Diesel</w:t>
          </w:r>
          <w:proofErr w:type="spellEnd"/>
        </w:p>
      </w:tc>
      <w:tc>
        <w:tcPr>
          <w:tcW w:w="2123" w:type="dxa"/>
          <w:vMerge/>
        </w:tcPr>
        <w:p w:rsidR="00691A84" w:rsidRPr="00691A84" w:rsidRDefault="00691A84" w:rsidP="007C5D70">
          <w:pPr>
            <w:pStyle w:val="Encabezado"/>
          </w:pPr>
        </w:p>
      </w:tc>
    </w:tr>
  </w:tbl>
  <w:p w:rsidR="00691A84" w:rsidRPr="00691A84" w:rsidRDefault="00691A84" w:rsidP="007C5D7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46303B"/>
    <w:multiLevelType w:val="hybridMultilevel"/>
    <w:tmpl w:val="B1DCB6F8"/>
    <w:lvl w:ilvl="0" w:tplc="A50EAB2E">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DC44FF0"/>
    <w:multiLevelType w:val="multilevel"/>
    <w:tmpl w:val="1FB0EBAC"/>
    <w:lvl w:ilvl="0">
      <w:start w:val="1"/>
      <w:numFmt w:val="decimal"/>
      <w:lvlText w:val="%1."/>
      <w:lvlJc w:val="left"/>
      <w:pPr>
        <w:ind w:left="465" w:hanging="465"/>
      </w:pPr>
      <w:rPr>
        <w:rFonts w:hint="default"/>
      </w:rPr>
    </w:lvl>
    <w:lvl w:ilvl="1">
      <w:start w:val="1"/>
      <w:numFmt w:val="decimal"/>
      <w:lvlText w:val="%1.%2."/>
      <w:lvlJc w:val="left"/>
      <w:pPr>
        <w:ind w:left="915" w:hanging="720"/>
      </w:pPr>
      <w:rPr>
        <w:rFonts w:hint="default"/>
        <w:sz w:val="20"/>
        <w:szCs w:val="20"/>
      </w:rPr>
    </w:lvl>
    <w:lvl w:ilvl="2">
      <w:start w:val="1"/>
      <w:numFmt w:val="decimal"/>
      <w:lvlText w:val="%1.%2.%3."/>
      <w:lvlJc w:val="left"/>
      <w:pPr>
        <w:ind w:left="1110" w:hanging="720"/>
      </w:pPr>
      <w:rPr>
        <w:rFonts w:hint="default"/>
      </w:rPr>
    </w:lvl>
    <w:lvl w:ilvl="3">
      <w:start w:val="1"/>
      <w:numFmt w:val="decimal"/>
      <w:lvlText w:val="%1.%2.%3.%4."/>
      <w:lvlJc w:val="left"/>
      <w:pPr>
        <w:ind w:left="1665" w:hanging="1080"/>
      </w:pPr>
      <w:rPr>
        <w:rFonts w:hint="default"/>
      </w:rPr>
    </w:lvl>
    <w:lvl w:ilvl="4">
      <w:start w:val="1"/>
      <w:numFmt w:val="decimal"/>
      <w:lvlText w:val="%1.%2.%3.%4.%5."/>
      <w:lvlJc w:val="left"/>
      <w:pPr>
        <w:ind w:left="1860" w:hanging="1080"/>
      </w:pPr>
      <w:rPr>
        <w:rFonts w:hint="default"/>
      </w:rPr>
    </w:lvl>
    <w:lvl w:ilvl="5">
      <w:start w:val="1"/>
      <w:numFmt w:val="decimal"/>
      <w:lvlText w:val="%1.%2.%3.%4.%5.%6."/>
      <w:lvlJc w:val="left"/>
      <w:pPr>
        <w:ind w:left="2415" w:hanging="1440"/>
      </w:pPr>
      <w:rPr>
        <w:rFonts w:hint="default"/>
      </w:rPr>
    </w:lvl>
    <w:lvl w:ilvl="6">
      <w:start w:val="1"/>
      <w:numFmt w:val="decimal"/>
      <w:lvlText w:val="%1.%2.%3.%4.%5.%6.%7."/>
      <w:lvlJc w:val="left"/>
      <w:pPr>
        <w:ind w:left="2610" w:hanging="1440"/>
      </w:pPr>
      <w:rPr>
        <w:rFonts w:hint="default"/>
      </w:rPr>
    </w:lvl>
    <w:lvl w:ilvl="7">
      <w:start w:val="1"/>
      <w:numFmt w:val="decimal"/>
      <w:lvlText w:val="%1.%2.%3.%4.%5.%6.%7.%8."/>
      <w:lvlJc w:val="left"/>
      <w:pPr>
        <w:ind w:left="3165" w:hanging="1800"/>
      </w:pPr>
      <w:rPr>
        <w:rFonts w:hint="default"/>
      </w:rPr>
    </w:lvl>
    <w:lvl w:ilvl="8">
      <w:start w:val="1"/>
      <w:numFmt w:val="decimal"/>
      <w:lvlText w:val="%1.%2.%3.%4.%5.%6.%7.%8.%9."/>
      <w:lvlJc w:val="left"/>
      <w:pPr>
        <w:ind w:left="3720" w:hanging="2160"/>
      </w:pPr>
      <w:rPr>
        <w:rFonts w:hint="default"/>
      </w:rPr>
    </w:lvl>
  </w:abstractNum>
  <w:abstractNum w:abstractNumId="2" w15:restartNumberingAfterBreak="0">
    <w:nsid w:val="170C6B57"/>
    <w:multiLevelType w:val="hybridMultilevel"/>
    <w:tmpl w:val="065682FC"/>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207B498D"/>
    <w:multiLevelType w:val="hybridMultilevel"/>
    <w:tmpl w:val="CEFAE59E"/>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4" w15:restartNumberingAfterBreak="0">
    <w:nsid w:val="25B419FE"/>
    <w:multiLevelType w:val="hybridMultilevel"/>
    <w:tmpl w:val="72827386"/>
    <w:lvl w:ilvl="0" w:tplc="D24ADA68">
      <w:start w:val="6"/>
      <w:numFmt w:val="bullet"/>
      <w:lvlText w:val="-"/>
      <w:lvlJc w:val="left"/>
      <w:pPr>
        <w:ind w:left="720" w:hanging="360"/>
      </w:pPr>
      <w:rPr>
        <w:rFonts w:ascii="Arial" w:eastAsiaTheme="minorHAnsi" w:hAnsi="Arial" w:cs="Arial" w:hint="default"/>
        <w:b w:val="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364C5046"/>
    <w:multiLevelType w:val="multilevel"/>
    <w:tmpl w:val="C316A376"/>
    <w:lvl w:ilvl="0">
      <w:start w:val="6"/>
      <w:numFmt w:val="decimal"/>
      <w:lvlText w:val="%1."/>
      <w:lvlJc w:val="left"/>
      <w:pPr>
        <w:ind w:left="495" w:hanging="495"/>
      </w:pPr>
      <w:rPr>
        <w:rFonts w:hint="default"/>
        <w:b/>
        <w:color w:val="17365D"/>
      </w:rPr>
    </w:lvl>
    <w:lvl w:ilvl="1">
      <w:start w:val="1"/>
      <w:numFmt w:val="decimal"/>
      <w:lvlText w:val="%1.%2."/>
      <w:lvlJc w:val="left"/>
      <w:pPr>
        <w:ind w:left="592" w:hanging="495"/>
      </w:pPr>
      <w:rPr>
        <w:rFonts w:hint="default"/>
        <w:b/>
        <w:color w:val="17365D"/>
      </w:rPr>
    </w:lvl>
    <w:lvl w:ilvl="2">
      <w:start w:val="2"/>
      <w:numFmt w:val="decimal"/>
      <w:lvlText w:val="%1.%2.%3."/>
      <w:lvlJc w:val="left"/>
      <w:pPr>
        <w:ind w:left="914" w:hanging="720"/>
      </w:pPr>
      <w:rPr>
        <w:rFonts w:hint="default"/>
        <w:b/>
        <w:color w:val="17365D"/>
      </w:rPr>
    </w:lvl>
    <w:lvl w:ilvl="3">
      <w:start w:val="1"/>
      <w:numFmt w:val="decimal"/>
      <w:lvlText w:val="%1.%2.%3.%4."/>
      <w:lvlJc w:val="left"/>
      <w:pPr>
        <w:ind w:left="1011" w:hanging="720"/>
      </w:pPr>
      <w:rPr>
        <w:rFonts w:hint="default"/>
        <w:b/>
        <w:color w:val="17365D"/>
      </w:rPr>
    </w:lvl>
    <w:lvl w:ilvl="4">
      <w:start w:val="1"/>
      <w:numFmt w:val="decimal"/>
      <w:lvlText w:val="%1.%2.%3.%4.%5."/>
      <w:lvlJc w:val="left"/>
      <w:pPr>
        <w:ind w:left="1468" w:hanging="1080"/>
      </w:pPr>
      <w:rPr>
        <w:rFonts w:hint="default"/>
        <w:b/>
        <w:color w:val="17365D"/>
      </w:rPr>
    </w:lvl>
    <w:lvl w:ilvl="5">
      <w:start w:val="1"/>
      <w:numFmt w:val="decimal"/>
      <w:lvlText w:val="%1.%2.%3.%4.%5.%6."/>
      <w:lvlJc w:val="left"/>
      <w:pPr>
        <w:ind w:left="1565" w:hanging="1080"/>
      </w:pPr>
      <w:rPr>
        <w:rFonts w:hint="default"/>
        <w:b/>
        <w:color w:val="17365D"/>
      </w:rPr>
    </w:lvl>
    <w:lvl w:ilvl="6">
      <w:start w:val="1"/>
      <w:numFmt w:val="decimal"/>
      <w:lvlText w:val="%1.%2.%3.%4.%5.%6.%7."/>
      <w:lvlJc w:val="left"/>
      <w:pPr>
        <w:ind w:left="2022" w:hanging="1440"/>
      </w:pPr>
      <w:rPr>
        <w:rFonts w:hint="default"/>
        <w:b/>
        <w:color w:val="17365D"/>
      </w:rPr>
    </w:lvl>
    <w:lvl w:ilvl="7">
      <w:start w:val="1"/>
      <w:numFmt w:val="decimal"/>
      <w:lvlText w:val="%1.%2.%3.%4.%5.%6.%7.%8."/>
      <w:lvlJc w:val="left"/>
      <w:pPr>
        <w:ind w:left="2119" w:hanging="1440"/>
      </w:pPr>
      <w:rPr>
        <w:rFonts w:hint="default"/>
        <w:b/>
        <w:color w:val="17365D"/>
      </w:rPr>
    </w:lvl>
    <w:lvl w:ilvl="8">
      <w:start w:val="1"/>
      <w:numFmt w:val="decimal"/>
      <w:lvlText w:val="%1.%2.%3.%4.%5.%6.%7.%8.%9."/>
      <w:lvlJc w:val="left"/>
      <w:pPr>
        <w:ind w:left="2576" w:hanging="1800"/>
      </w:pPr>
      <w:rPr>
        <w:rFonts w:hint="default"/>
        <w:b/>
        <w:color w:val="17365D"/>
      </w:rPr>
    </w:lvl>
  </w:abstractNum>
  <w:abstractNum w:abstractNumId="6" w15:restartNumberingAfterBreak="0">
    <w:nsid w:val="3F07371C"/>
    <w:multiLevelType w:val="multilevel"/>
    <w:tmpl w:val="C49066A0"/>
    <w:lvl w:ilvl="0">
      <w:start w:val="1"/>
      <w:numFmt w:val="decimal"/>
      <w:pStyle w:val="Ttulo1"/>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4C7747E8"/>
    <w:multiLevelType w:val="hybridMultilevel"/>
    <w:tmpl w:val="32EAC190"/>
    <w:lvl w:ilvl="0" w:tplc="669CEDC8">
      <w:start w:val="1"/>
      <w:numFmt w:val="bullet"/>
      <w:pStyle w:val="VietasESP"/>
      <w:lvlText w:val=""/>
      <w:lvlJc w:val="left"/>
      <w:pPr>
        <w:ind w:left="928" w:hanging="360"/>
      </w:pPr>
      <w:rPr>
        <w:rFonts w:ascii="Wingdings 2" w:hAnsi="Wingdings 2" w:hint="default"/>
        <w:sz w:val="16"/>
      </w:rPr>
    </w:lvl>
    <w:lvl w:ilvl="1" w:tplc="0C0A0003">
      <w:start w:val="1"/>
      <w:numFmt w:val="bullet"/>
      <w:lvlText w:val="o"/>
      <w:lvlJc w:val="left"/>
      <w:pPr>
        <w:ind w:left="1648" w:hanging="360"/>
      </w:pPr>
      <w:rPr>
        <w:rFonts w:ascii="Courier New" w:hAnsi="Courier New" w:cs="Courier New" w:hint="default"/>
      </w:rPr>
    </w:lvl>
    <w:lvl w:ilvl="2" w:tplc="0C0A0005">
      <w:start w:val="1"/>
      <w:numFmt w:val="bullet"/>
      <w:lvlText w:val=""/>
      <w:lvlJc w:val="left"/>
      <w:pPr>
        <w:ind w:left="2368" w:hanging="360"/>
      </w:pPr>
      <w:rPr>
        <w:rFonts w:ascii="Wingdings" w:hAnsi="Wingdings" w:hint="default"/>
      </w:rPr>
    </w:lvl>
    <w:lvl w:ilvl="3" w:tplc="0C0A0001">
      <w:start w:val="1"/>
      <w:numFmt w:val="bullet"/>
      <w:lvlText w:val=""/>
      <w:lvlJc w:val="left"/>
      <w:pPr>
        <w:ind w:left="3088" w:hanging="360"/>
      </w:pPr>
      <w:rPr>
        <w:rFonts w:ascii="Symbol" w:hAnsi="Symbol" w:hint="default"/>
      </w:rPr>
    </w:lvl>
    <w:lvl w:ilvl="4" w:tplc="0C0A0003" w:tentative="1">
      <w:start w:val="1"/>
      <w:numFmt w:val="bullet"/>
      <w:lvlText w:val="o"/>
      <w:lvlJc w:val="left"/>
      <w:pPr>
        <w:ind w:left="3808" w:hanging="360"/>
      </w:pPr>
      <w:rPr>
        <w:rFonts w:ascii="Courier New" w:hAnsi="Courier New" w:cs="Courier New" w:hint="default"/>
      </w:rPr>
    </w:lvl>
    <w:lvl w:ilvl="5" w:tplc="0C0A0005" w:tentative="1">
      <w:start w:val="1"/>
      <w:numFmt w:val="bullet"/>
      <w:lvlText w:val=""/>
      <w:lvlJc w:val="left"/>
      <w:pPr>
        <w:ind w:left="4528" w:hanging="360"/>
      </w:pPr>
      <w:rPr>
        <w:rFonts w:ascii="Wingdings" w:hAnsi="Wingdings" w:hint="default"/>
      </w:rPr>
    </w:lvl>
    <w:lvl w:ilvl="6" w:tplc="0C0A0001" w:tentative="1">
      <w:start w:val="1"/>
      <w:numFmt w:val="bullet"/>
      <w:lvlText w:val=""/>
      <w:lvlJc w:val="left"/>
      <w:pPr>
        <w:ind w:left="5248" w:hanging="360"/>
      </w:pPr>
      <w:rPr>
        <w:rFonts w:ascii="Symbol" w:hAnsi="Symbol" w:hint="default"/>
      </w:rPr>
    </w:lvl>
    <w:lvl w:ilvl="7" w:tplc="0C0A0003" w:tentative="1">
      <w:start w:val="1"/>
      <w:numFmt w:val="bullet"/>
      <w:lvlText w:val="o"/>
      <w:lvlJc w:val="left"/>
      <w:pPr>
        <w:ind w:left="5968" w:hanging="360"/>
      </w:pPr>
      <w:rPr>
        <w:rFonts w:ascii="Courier New" w:hAnsi="Courier New" w:cs="Courier New" w:hint="default"/>
      </w:rPr>
    </w:lvl>
    <w:lvl w:ilvl="8" w:tplc="0C0A0005" w:tentative="1">
      <w:start w:val="1"/>
      <w:numFmt w:val="bullet"/>
      <w:lvlText w:val=""/>
      <w:lvlJc w:val="left"/>
      <w:pPr>
        <w:ind w:left="6688" w:hanging="360"/>
      </w:pPr>
      <w:rPr>
        <w:rFonts w:ascii="Wingdings" w:hAnsi="Wingdings" w:hint="default"/>
      </w:rPr>
    </w:lvl>
  </w:abstractNum>
  <w:abstractNum w:abstractNumId="8" w15:restartNumberingAfterBreak="0">
    <w:nsid w:val="4E1E2070"/>
    <w:multiLevelType w:val="hybridMultilevel"/>
    <w:tmpl w:val="D562A66E"/>
    <w:lvl w:ilvl="0" w:tplc="76BC6C54">
      <w:start w:val="1"/>
      <w:numFmt w:val="decimal"/>
      <w:pStyle w:val="Vietadenmero1"/>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56A94799"/>
    <w:multiLevelType w:val="hybridMultilevel"/>
    <w:tmpl w:val="88BABCA4"/>
    <w:lvl w:ilvl="0" w:tplc="376A3DD6">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589629BB"/>
    <w:multiLevelType w:val="hybridMultilevel"/>
    <w:tmpl w:val="A60241BC"/>
    <w:lvl w:ilvl="0" w:tplc="71449848">
      <w:start w:val="1"/>
      <w:numFmt w:val="bullet"/>
      <w:lvlText w:val="-"/>
      <w:lvlJc w:val="left"/>
      <w:pPr>
        <w:ind w:left="720" w:hanging="360"/>
      </w:pPr>
      <w:rPr>
        <w:rFonts w:ascii="Calibri" w:eastAsiaTheme="minorHAnsi"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5C5905D6"/>
    <w:multiLevelType w:val="hybridMultilevel"/>
    <w:tmpl w:val="24DC8EFC"/>
    <w:lvl w:ilvl="0" w:tplc="EF16BD28">
      <w:start w:val="3"/>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61DD384B"/>
    <w:multiLevelType w:val="hybridMultilevel"/>
    <w:tmpl w:val="A8E600D2"/>
    <w:lvl w:ilvl="0" w:tplc="20FE1644">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698E3E9B"/>
    <w:multiLevelType w:val="multilevel"/>
    <w:tmpl w:val="2878CCEE"/>
    <w:lvl w:ilvl="0">
      <w:start w:val="1"/>
      <w:numFmt w:val="decimal"/>
      <w:lvlText w:val="%1"/>
      <w:lvlJc w:val="left"/>
      <w:pPr>
        <w:ind w:left="432" w:hanging="432"/>
      </w:pPr>
      <w:rPr>
        <w:b/>
      </w:rPr>
    </w:lvl>
    <w:lvl w:ilvl="1">
      <w:start w:val="1"/>
      <w:numFmt w:val="decimal"/>
      <w:lvlText w:val="%1.%2"/>
      <w:lvlJc w:val="left"/>
      <w:pPr>
        <w:ind w:left="576" w:hanging="576"/>
      </w:pPr>
      <w:rPr>
        <w:b/>
      </w:rPr>
    </w:lvl>
    <w:lvl w:ilvl="2">
      <w:start w:val="1"/>
      <w:numFmt w:val="decimal"/>
      <w:lvlText w:val="%1.%2.%3"/>
      <w:lvlJc w:val="left"/>
      <w:pPr>
        <w:ind w:left="720" w:hanging="720"/>
      </w:pPr>
      <w:rPr>
        <w:b w:val="0"/>
        <w:bCs w:val="0"/>
        <w:i w:val="0"/>
        <w:iCs w:val="0"/>
        <w:caps w:val="0"/>
        <w:smallCaps w:val="0"/>
        <w:strike w:val="0"/>
        <w:dstrike w:val="0"/>
        <w:noProof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6B2364BB"/>
    <w:multiLevelType w:val="hybridMultilevel"/>
    <w:tmpl w:val="FA0C5884"/>
    <w:lvl w:ilvl="0" w:tplc="435EE660">
      <w:start w:val="1"/>
      <w:numFmt w:val="upperLetter"/>
      <w:pStyle w:val="VietadeletraA"/>
      <w:lvlText w:val="%1."/>
      <w:lvlJc w:val="left"/>
      <w:pPr>
        <w:ind w:left="1287" w:hanging="360"/>
      </w:pPr>
    </w:lvl>
    <w:lvl w:ilvl="1" w:tplc="0C0A0019" w:tentative="1">
      <w:start w:val="1"/>
      <w:numFmt w:val="lowerLetter"/>
      <w:lvlText w:val="%2."/>
      <w:lvlJc w:val="left"/>
      <w:pPr>
        <w:ind w:left="2007" w:hanging="360"/>
      </w:pPr>
    </w:lvl>
    <w:lvl w:ilvl="2" w:tplc="0C0A001B" w:tentative="1">
      <w:start w:val="1"/>
      <w:numFmt w:val="lowerRoman"/>
      <w:lvlText w:val="%3."/>
      <w:lvlJc w:val="right"/>
      <w:pPr>
        <w:ind w:left="2727" w:hanging="180"/>
      </w:pPr>
    </w:lvl>
    <w:lvl w:ilvl="3" w:tplc="0C0A000F" w:tentative="1">
      <w:start w:val="1"/>
      <w:numFmt w:val="decimal"/>
      <w:lvlText w:val="%4."/>
      <w:lvlJc w:val="left"/>
      <w:pPr>
        <w:ind w:left="3447" w:hanging="360"/>
      </w:pPr>
    </w:lvl>
    <w:lvl w:ilvl="4" w:tplc="0C0A0019" w:tentative="1">
      <w:start w:val="1"/>
      <w:numFmt w:val="lowerLetter"/>
      <w:lvlText w:val="%5."/>
      <w:lvlJc w:val="left"/>
      <w:pPr>
        <w:ind w:left="4167" w:hanging="360"/>
      </w:pPr>
    </w:lvl>
    <w:lvl w:ilvl="5" w:tplc="0C0A001B" w:tentative="1">
      <w:start w:val="1"/>
      <w:numFmt w:val="lowerRoman"/>
      <w:lvlText w:val="%6."/>
      <w:lvlJc w:val="right"/>
      <w:pPr>
        <w:ind w:left="4887" w:hanging="180"/>
      </w:pPr>
    </w:lvl>
    <w:lvl w:ilvl="6" w:tplc="0C0A000F" w:tentative="1">
      <w:start w:val="1"/>
      <w:numFmt w:val="decimal"/>
      <w:lvlText w:val="%7."/>
      <w:lvlJc w:val="left"/>
      <w:pPr>
        <w:ind w:left="5607" w:hanging="360"/>
      </w:pPr>
    </w:lvl>
    <w:lvl w:ilvl="7" w:tplc="0C0A0019" w:tentative="1">
      <w:start w:val="1"/>
      <w:numFmt w:val="lowerLetter"/>
      <w:lvlText w:val="%8."/>
      <w:lvlJc w:val="left"/>
      <w:pPr>
        <w:ind w:left="6327" w:hanging="360"/>
      </w:pPr>
    </w:lvl>
    <w:lvl w:ilvl="8" w:tplc="0C0A001B" w:tentative="1">
      <w:start w:val="1"/>
      <w:numFmt w:val="lowerRoman"/>
      <w:lvlText w:val="%9."/>
      <w:lvlJc w:val="right"/>
      <w:pPr>
        <w:ind w:left="7047" w:hanging="180"/>
      </w:pPr>
    </w:lvl>
  </w:abstractNum>
  <w:abstractNum w:abstractNumId="15" w15:restartNumberingAfterBreak="0">
    <w:nsid w:val="712614FF"/>
    <w:multiLevelType w:val="multilevel"/>
    <w:tmpl w:val="FFE8FDEE"/>
    <w:styleLink w:val="Estilo3"/>
    <w:lvl w:ilvl="0">
      <w:start w:val="1"/>
      <w:numFmt w:val="decimal"/>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78CA2095"/>
    <w:multiLevelType w:val="hybridMultilevel"/>
    <w:tmpl w:val="83B437A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7"/>
  </w:num>
  <w:num w:numId="2">
    <w:abstractNumId w:val="6"/>
    <w:lvlOverride w:ilvl="0">
      <w:lvl w:ilvl="0">
        <w:start w:val="1"/>
        <w:numFmt w:val="decimal"/>
        <w:pStyle w:val="Ttulo1"/>
        <w:lvlText w:val="%1"/>
        <w:lvlJc w:val="left"/>
        <w:pPr>
          <w:ind w:left="284" w:hanging="284"/>
        </w:pPr>
        <w:rPr>
          <w:rFonts w:hint="default"/>
          <w:bCs w:val="0"/>
          <w:i w:val="0"/>
          <w:iCs w:val="0"/>
          <w:caps w:val="0"/>
          <w:smallCaps w:val="0"/>
          <w:strike w:val="0"/>
          <w:dstrike w:val="0"/>
          <w:outline w:val="0"/>
          <w:shadow w:val="0"/>
          <w:emboss w:val="0"/>
          <w:imprint w:val="0"/>
          <w:vanish w:val="0"/>
          <w:color w:val="646D71"/>
          <w:spacing w:val="0"/>
          <w:kern w:val="0"/>
          <w:position w:val="0"/>
          <w:u w:val="none"/>
          <w:vertAlign w:val="baseline"/>
          <w:em w:val="none"/>
        </w:rPr>
      </w:lvl>
    </w:lvlOverride>
    <w:lvlOverride w:ilvl="1">
      <w:lvl w:ilvl="1">
        <w:start w:val="1"/>
        <w:numFmt w:val="decimal"/>
        <w:pStyle w:val="Ttulo2"/>
        <w:lvlText w:val="%1.%2"/>
        <w:lvlJc w:val="left"/>
        <w:pPr>
          <w:ind w:left="1002" w:hanging="576"/>
        </w:pPr>
        <w:rPr>
          <w:rFonts w:hint="default"/>
          <w:color w:val="646D71"/>
        </w:rPr>
      </w:lvl>
    </w:lvlOverride>
    <w:lvlOverride w:ilvl="2">
      <w:lvl w:ilvl="2">
        <w:start w:val="1"/>
        <w:numFmt w:val="decimal"/>
        <w:pStyle w:val="Ttulo3"/>
        <w:lvlText w:val="%1.%2.%3"/>
        <w:lvlJc w:val="left"/>
        <w:pPr>
          <w:ind w:left="720" w:hanging="720"/>
        </w:pPr>
        <w:rPr>
          <w:rFonts w:hint="default"/>
        </w:rPr>
      </w:lvl>
    </w:lvlOverride>
    <w:lvlOverride w:ilvl="3">
      <w:lvl w:ilvl="3">
        <w:start w:val="1"/>
        <w:numFmt w:val="decimal"/>
        <w:pStyle w:val="Ttulo4"/>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3">
    <w:abstractNumId w:val="13"/>
  </w:num>
  <w:num w:numId="4">
    <w:abstractNumId w:val="15"/>
  </w:num>
  <w:num w:numId="5">
    <w:abstractNumId w:val="14"/>
  </w:num>
  <w:num w:numId="6">
    <w:abstractNumId w:val="8"/>
  </w:num>
  <w:num w:numId="7">
    <w:abstractNumId w:val="1"/>
  </w:num>
  <w:num w:numId="8">
    <w:abstractNumId w:val="5"/>
  </w:num>
  <w:num w:numId="9">
    <w:abstractNumId w:val="4"/>
  </w:num>
  <w:num w:numId="10">
    <w:abstractNumId w:val="11"/>
  </w:num>
  <w:num w:numId="11">
    <w:abstractNumId w:val="12"/>
  </w:num>
  <w:num w:numId="12">
    <w:abstractNumId w:val="2"/>
  </w:num>
  <w:num w:numId="13">
    <w:abstractNumId w:val="3"/>
  </w:num>
  <w:num w:numId="14">
    <w:abstractNumId w:val="0"/>
  </w:num>
  <w:num w:numId="15">
    <w:abstractNumId w:val="10"/>
  </w:num>
  <w:num w:numId="16">
    <w:abstractNumId w:val="9"/>
  </w:num>
  <w:num w:numId="17">
    <w:abstractNumId w:val="1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7D2A"/>
    <w:rsid w:val="000029CE"/>
    <w:rsid w:val="00007D79"/>
    <w:rsid w:val="000227D4"/>
    <w:rsid w:val="00062DE4"/>
    <w:rsid w:val="00072E4F"/>
    <w:rsid w:val="00075737"/>
    <w:rsid w:val="0008763B"/>
    <w:rsid w:val="00091EF9"/>
    <w:rsid w:val="00094290"/>
    <w:rsid w:val="00094A79"/>
    <w:rsid w:val="000D4018"/>
    <w:rsid w:val="000D6EAF"/>
    <w:rsid w:val="000F1E5A"/>
    <w:rsid w:val="001012AE"/>
    <w:rsid w:val="00122DA9"/>
    <w:rsid w:val="00132E50"/>
    <w:rsid w:val="00155D22"/>
    <w:rsid w:val="0016045A"/>
    <w:rsid w:val="00160DE0"/>
    <w:rsid w:val="00163101"/>
    <w:rsid w:val="00165A84"/>
    <w:rsid w:val="001722F7"/>
    <w:rsid w:val="001A3273"/>
    <w:rsid w:val="001B43AC"/>
    <w:rsid w:val="001D32D6"/>
    <w:rsid w:val="001F0692"/>
    <w:rsid w:val="001F6361"/>
    <w:rsid w:val="00237DD5"/>
    <w:rsid w:val="00253FCD"/>
    <w:rsid w:val="0025476D"/>
    <w:rsid w:val="00270C37"/>
    <w:rsid w:val="002A0614"/>
    <w:rsid w:val="002B6030"/>
    <w:rsid w:val="002B61E0"/>
    <w:rsid w:val="002B6C71"/>
    <w:rsid w:val="002E2264"/>
    <w:rsid w:val="002F13D4"/>
    <w:rsid w:val="00301536"/>
    <w:rsid w:val="00313B71"/>
    <w:rsid w:val="00326616"/>
    <w:rsid w:val="00367FDA"/>
    <w:rsid w:val="003755CF"/>
    <w:rsid w:val="003B19D2"/>
    <w:rsid w:val="003D020E"/>
    <w:rsid w:val="003D4805"/>
    <w:rsid w:val="00410ECC"/>
    <w:rsid w:val="00413B1E"/>
    <w:rsid w:val="00427E7F"/>
    <w:rsid w:val="00454BDF"/>
    <w:rsid w:val="0048317E"/>
    <w:rsid w:val="004856F3"/>
    <w:rsid w:val="00487F9B"/>
    <w:rsid w:val="004A563D"/>
    <w:rsid w:val="004B68C2"/>
    <w:rsid w:val="004F1702"/>
    <w:rsid w:val="00515884"/>
    <w:rsid w:val="00523C91"/>
    <w:rsid w:val="0053173F"/>
    <w:rsid w:val="00533092"/>
    <w:rsid w:val="0053478C"/>
    <w:rsid w:val="00555037"/>
    <w:rsid w:val="00594B0E"/>
    <w:rsid w:val="005D110A"/>
    <w:rsid w:val="005E10C6"/>
    <w:rsid w:val="006049D3"/>
    <w:rsid w:val="00611D59"/>
    <w:rsid w:val="00614C6F"/>
    <w:rsid w:val="00623EFB"/>
    <w:rsid w:val="006277F8"/>
    <w:rsid w:val="00636A72"/>
    <w:rsid w:val="00645E95"/>
    <w:rsid w:val="006645FA"/>
    <w:rsid w:val="00667C4C"/>
    <w:rsid w:val="00684E96"/>
    <w:rsid w:val="00691A84"/>
    <w:rsid w:val="006A6D8F"/>
    <w:rsid w:val="006B2852"/>
    <w:rsid w:val="006B4E05"/>
    <w:rsid w:val="006E0A1A"/>
    <w:rsid w:val="0071212E"/>
    <w:rsid w:val="00714DB8"/>
    <w:rsid w:val="00722BFA"/>
    <w:rsid w:val="00733D8C"/>
    <w:rsid w:val="00742547"/>
    <w:rsid w:val="007A1EAD"/>
    <w:rsid w:val="007A44F2"/>
    <w:rsid w:val="007B1A98"/>
    <w:rsid w:val="007C277D"/>
    <w:rsid w:val="007C5D70"/>
    <w:rsid w:val="00811DCB"/>
    <w:rsid w:val="00816006"/>
    <w:rsid w:val="00825318"/>
    <w:rsid w:val="00835A81"/>
    <w:rsid w:val="008466C0"/>
    <w:rsid w:val="008548EB"/>
    <w:rsid w:val="00865113"/>
    <w:rsid w:val="00895CC8"/>
    <w:rsid w:val="008A3A70"/>
    <w:rsid w:val="008B1D7F"/>
    <w:rsid w:val="008C4AAE"/>
    <w:rsid w:val="008C5300"/>
    <w:rsid w:val="008D2422"/>
    <w:rsid w:val="00914343"/>
    <w:rsid w:val="009206E9"/>
    <w:rsid w:val="009213D8"/>
    <w:rsid w:val="00921C91"/>
    <w:rsid w:val="00937B6E"/>
    <w:rsid w:val="00943B08"/>
    <w:rsid w:val="00984E02"/>
    <w:rsid w:val="009B5185"/>
    <w:rsid w:val="009B7BDC"/>
    <w:rsid w:val="009C0E4B"/>
    <w:rsid w:val="009D6ED0"/>
    <w:rsid w:val="009E250B"/>
    <w:rsid w:val="009E63CC"/>
    <w:rsid w:val="00A05429"/>
    <w:rsid w:val="00A2128F"/>
    <w:rsid w:val="00A30DA3"/>
    <w:rsid w:val="00A37095"/>
    <w:rsid w:val="00A72386"/>
    <w:rsid w:val="00A7326F"/>
    <w:rsid w:val="00AA317B"/>
    <w:rsid w:val="00AB3099"/>
    <w:rsid w:val="00AB7D2A"/>
    <w:rsid w:val="00AF053D"/>
    <w:rsid w:val="00B22C09"/>
    <w:rsid w:val="00B24949"/>
    <w:rsid w:val="00B26B63"/>
    <w:rsid w:val="00B2707E"/>
    <w:rsid w:val="00B42A23"/>
    <w:rsid w:val="00B453D1"/>
    <w:rsid w:val="00B45F6B"/>
    <w:rsid w:val="00B555E8"/>
    <w:rsid w:val="00BA0568"/>
    <w:rsid w:val="00BA499C"/>
    <w:rsid w:val="00BA6366"/>
    <w:rsid w:val="00BB3A52"/>
    <w:rsid w:val="00BD5DF4"/>
    <w:rsid w:val="00BF1D8F"/>
    <w:rsid w:val="00C040A8"/>
    <w:rsid w:val="00C0673E"/>
    <w:rsid w:val="00C216B4"/>
    <w:rsid w:val="00C45FC7"/>
    <w:rsid w:val="00C5318C"/>
    <w:rsid w:val="00C653F9"/>
    <w:rsid w:val="00C762EE"/>
    <w:rsid w:val="00C84B0E"/>
    <w:rsid w:val="00C929FF"/>
    <w:rsid w:val="00C9674E"/>
    <w:rsid w:val="00CA1707"/>
    <w:rsid w:val="00CB090B"/>
    <w:rsid w:val="00CC19A4"/>
    <w:rsid w:val="00CC30B1"/>
    <w:rsid w:val="00CD1901"/>
    <w:rsid w:val="00D00373"/>
    <w:rsid w:val="00D051FF"/>
    <w:rsid w:val="00D05512"/>
    <w:rsid w:val="00D25645"/>
    <w:rsid w:val="00D35E8E"/>
    <w:rsid w:val="00D54B58"/>
    <w:rsid w:val="00D56C93"/>
    <w:rsid w:val="00D77B84"/>
    <w:rsid w:val="00D85DA0"/>
    <w:rsid w:val="00DB22D1"/>
    <w:rsid w:val="00DC1372"/>
    <w:rsid w:val="00DD0A38"/>
    <w:rsid w:val="00DF388F"/>
    <w:rsid w:val="00DF6D39"/>
    <w:rsid w:val="00E12A25"/>
    <w:rsid w:val="00E218BC"/>
    <w:rsid w:val="00E25D56"/>
    <w:rsid w:val="00E26406"/>
    <w:rsid w:val="00E27685"/>
    <w:rsid w:val="00E30FEC"/>
    <w:rsid w:val="00E33A98"/>
    <w:rsid w:val="00E630F7"/>
    <w:rsid w:val="00E96373"/>
    <w:rsid w:val="00EB1252"/>
    <w:rsid w:val="00EB1660"/>
    <w:rsid w:val="00EE0ABF"/>
    <w:rsid w:val="00F059DE"/>
    <w:rsid w:val="00F05C83"/>
    <w:rsid w:val="00F15CC9"/>
    <w:rsid w:val="00F4745B"/>
    <w:rsid w:val="00F745FB"/>
    <w:rsid w:val="00F81E2C"/>
    <w:rsid w:val="00F835FE"/>
    <w:rsid w:val="00F92752"/>
    <w:rsid w:val="00FA4236"/>
    <w:rsid w:val="00FC608E"/>
    <w:rsid w:val="00FD47F8"/>
    <w:rsid w:val="00FF3B2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docId w15:val="{2AC0B0A7-8CEF-4151-B77C-6F4216A62B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before="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6006"/>
    <w:pPr>
      <w:spacing w:before="0"/>
    </w:pPr>
    <w:rPr>
      <w:rFonts w:ascii="Calibri" w:hAnsi="Calibri" w:cs="Calibri"/>
      <w:lang w:val="es-MX" w:eastAsia="es-MX"/>
    </w:rPr>
  </w:style>
  <w:style w:type="paragraph" w:styleId="Ttulo1">
    <w:name w:val="heading 1"/>
    <w:basedOn w:val="Ttulo2"/>
    <w:next w:val="PrrafoESP"/>
    <w:link w:val="Ttulo1Car"/>
    <w:autoRedefine/>
    <w:uiPriority w:val="9"/>
    <w:qFormat/>
    <w:rsid w:val="001A3273"/>
    <w:pPr>
      <w:numPr>
        <w:ilvl w:val="0"/>
      </w:numPr>
      <w:spacing w:before="240"/>
      <w:outlineLvl w:val="0"/>
    </w:pPr>
    <w:rPr>
      <w:lang w:val="es-ES"/>
    </w:rPr>
  </w:style>
  <w:style w:type="paragraph" w:styleId="Ttulo2">
    <w:name w:val="heading 2"/>
    <w:basedOn w:val="Prrafodelista"/>
    <w:next w:val="Normal"/>
    <w:link w:val="Ttulo2Car"/>
    <w:autoRedefine/>
    <w:uiPriority w:val="9"/>
    <w:unhideWhenUsed/>
    <w:qFormat/>
    <w:rsid w:val="001A3273"/>
    <w:pPr>
      <w:numPr>
        <w:ilvl w:val="1"/>
        <w:numId w:val="2"/>
      </w:numPr>
      <w:spacing w:after="120" w:line="276" w:lineRule="auto"/>
      <w:ind w:left="454" w:hanging="454"/>
      <w:outlineLvl w:val="1"/>
    </w:pPr>
    <w:rPr>
      <w:b/>
    </w:rPr>
  </w:style>
  <w:style w:type="paragraph" w:styleId="Ttulo3">
    <w:name w:val="heading 3"/>
    <w:basedOn w:val="Ttulo2"/>
    <w:next w:val="Normal"/>
    <w:link w:val="Ttulo3Car"/>
    <w:autoRedefine/>
    <w:uiPriority w:val="9"/>
    <w:unhideWhenUsed/>
    <w:qFormat/>
    <w:rsid w:val="001A3273"/>
    <w:pPr>
      <w:numPr>
        <w:ilvl w:val="2"/>
      </w:numPr>
      <w:outlineLvl w:val="2"/>
    </w:pPr>
    <w:rPr>
      <w:rFonts w:asciiTheme="majorHAnsi" w:hAnsiTheme="majorHAnsi"/>
      <w:b w:val="0"/>
      <w:noProof/>
      <w:sz w:val="20"/>
      <w:lang w:val="es-ES" w:eastAsia="es-ES"/>
    </w:rPr>
  </w:style>
  <w:style w:type="paragraph" w:styleId="Ttulo4">
    <w:name w:val="heading 4"/>
    <w:basedOn w:val="Ttulo3"/>
    <w:next w:val="Normal"/>
    <w:link w:val="Ttulo4Car"/>
    <w:autoRedefine/>
    <w:uiPriority w:val="9"/>
    <w:unhideWhenUsed/>
    <w:qFormat/>
    <w:rsid w:val="001A3273"/>
    <w:pPr>
      <w:numPr>
        <w:ilvl w:val="3"/>
      </w:numPr>
      <w:ind w:left="737" w:hanging="737"/>
      <w:outlineLvl w:val="3"/>
    </w:pPr>
  </w:style>
  <w:style w:type="paragraph" w:styleId="Ttulo5">
    <w:name w:val="heading 5"/>
    <w:basedOn w:val="Normal"/>
    <w:next w:val="Normal"/>
    <w:link w:val="Ttulo5Car"/>
    <w:uiPriority w:val="9"/>
    <w:unhideWhenUsed/>
    <w:qFormat/>
    <w:rsid w:val="006E0A1A"/>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unhideWhenUsed/>
    <w:qFormat/>
    <w:rsid w:val="006E0A1A"/>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unhideWhenUsed/>
    <w:qFormat/>
    <w:rsid w:val="006E0A1A"/>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rsid w:val="00611D59"/>
    <w:pPr>
      <w:keepNext/>
      <w:keepLines/>
      <w:numPr>
        <w:ilvl w:val="7"/>
        <w:numId w:val="3"/>
      </w:numPr>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uiPriority w:val="9"/>
    <w:semiHidden/>
    <w:unhideWhenUsed/>
    <w:qFormat/>
    <w:rsid w:val="00611D59"/>
    <w:pPr>
      <w:keepNext/>
      <w:keepLines/>
      <w:spacing w:before="200"/>
      <w:ind w:left="1584" w:hanging="1584"/>
      <w:outlineLvl w:val="8"/>
    </w:pPr>
    <w:rPr>
      <w:rFonts w:asciiTheme="majorHAnsi" w:eastAsiaTheme="majorEastAsia" w:hAnsiTheme="majorHAnsi" w:cstheme="majorBidi"/>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A3273"/>
    <w:rPr>
      <w:rFonts w:ascii="Trebuchet MS" w:hAnsi="Trebuchet MS"/>
      <w:b/>
      <w:color w:val="464646"/>
    </w:rPr>
  </w:style>
  <w:style w:type="character" w:customStyle="1" w:styleId="Ttulo2Car">
    <w:name w:val="Título 2 Car"/>
    <w:basedOn w:val="Fuentedeprrafopredeter"/>
    <w:link w:val="Ttulo2"/>
    <w:uiPriority w:val="9"/>
    <w:rsid w:val="001A3273"/>
    <w:rPr>
      <w:rFonts w:ascii="Trebuchet MS" w:hAnsi="Trebuchet MS"/>
      <w:b/>
      <w:color w:val="464646"/>
      <w:lang w:val="en-US"/>
    </w:rPr>
  </w:style>
  <w:style w:type="character" w:customStyle="1" w:styleId="Ttulo3Car">
    <w:name w:val="Título 3 Car"/>
    <w:basedOn w:val="Fuentedeprrafopredeter"/>
    <w:link w:val="Ttulo3"/>
    <w:uiPriority w:val="9"/>
    <w:rsid w:val="001A3273"/>
    <w:rPr>
      <w:rFonts w:asciiTheme="majorHAnsi" w:hAnsiTheme="majorHAnsi"/>
      <w:noProof/>
      <w:color w:val="464646"/>
      <w:sz w:val="20"/>
      <w:lang w:eastAsia="es-ES"/>
    </w:rPr>
  </w:style>
  <w:style w:type="character" w:customStyle="1" w:styleId="Ttulo4Car">
    <w:name w:val="Título 4 Car"/>
    <w:basedOn w:val="Fuentedeprrafopredeter"/>
    <w:link w:val="Ttulo4"/>
    <w:uiPriority w:val="9"/>
    <w:rsid w:val="001A3273"/>
    <w:rPr>
      <w:rFonts w:asciiTheme="majorHAnsi" w:hAnsiTheme="majorHAnsi"/>
      <w:noProof/>
      <w:color w:val="464646"/>
      <w:sz w:val="20"/>
      <w:lang w:eastAsia="es-ES"/>
    </w:rPr>
  </w:style>
  <w:style w:type="character" w:customStyle="1" w:styleId="Ttulo5Car">
    <w:name w:val="Título 5 Car"/>
    <w:basedOn w:val="Fuentedeprrafopredeter"/>
    <w:link w:val="Ttulo5"/>
    <w:uiPriority w:val="9"/>
    <w:rsid w:val="006E0A1A"/>
    <w:rPr>
      <w:rFonts w:asciiTheme="majorHAnsi" w:eastAsiaTheme="majorEastAsia" w:hAnsiTheme="majorHAnsi" w:cstheme="majorBidi"/>
      <w:color w:val="243F60" w:themeColor="accent1" w:themeShade="7F"/>
      <w:sz w:val="20"/>
      <w:szCs w:val="20"/>
      <w:lang w:val="en-US"/>
    </w:rPr>
  </w:style>
  <w:style w:type="character" w:customStyle="1" w:styleId="Ttulo6Car">
    <w:name w:val="Título 6 Car"/>
    <w:basedOn w:val="Fuentedeprrafopredeter"/>
    <w:link w:val="Ttulo6"/>
    <w:uiPriority w:val="9"/>
    <w:rsid w:val="006E0A1A"/>
    <w:rPr>
      <w:rFonts w:asciiTheme="majorHAnsi" w:eastAsiaTheme="majorEastAsia" w:hAnsiTheme="majorHAnsi" w:cstheme="majorBidi"/>
      <w:i/>
      <w:iCs/>
      <w:color w:val="243F60" w:themeColor="accent1" w:themeShade="7F"/>
      <w:sz w:val="20"/>
      <w:szCs w:val="20"/>
      <w:lang w:val="en-US"/>
    </w:rPr>
  </w:style>
  <w:style w:type="character" w:customStyle="1" w:styleId="Ttulo7Car">
    <w:name w:val="Título 7 Car"/>
    <w:basedOn w:val="Fuentedeprrafopredeter"/>
    <w:link w:val="Ttulo7"/>
    <w:uiPriority w:val="9"/>
    <w:rsid w:val="006E0A1A"/>
    <w:rPr>
      <w:rFonts w:asciiTheme="majorHAnsi" w:eastAsiaTheme="majorEastAsia" w:hAnsiTheme="majorHAnsi" w:cstheme="majorBidi"/>
      <w:i/>
      <w:iCs/>
      <w:color w:val="404040" w:themeColor="text1" w:themeTint="BF"/>
      <w:sz w:val="20"/>
      <w:szCs w:val="20"/>
      <w:lang w:val="en-US"/>
    </w:rPr>
  </w:style>
  <w:style w:type="character" w:customStyle="1" w:styleId="Ttulo8Car">
    <w:name w:val="Título 8 Car"/>
    <w:basedOn w:val="Fuentedeprrafopredeter"/>
    <w:link w:val="Ttulo8"/>
    <w:uiPriority w:val="9"/>
    <w:rsid w:val="00611D59"/>
    <w:rPr>
      <w:rFonts w:asciiTheme="majorHAnsi" w:eastAsiaTheme="majorEastAsia" w:hAnsiTheme="majorHAnsi" w:cstheme="majorBidi"/>
      <w:color w:val="404040" w:themeColor="text1" w:themeTint="BF"/>
      <w:sz w:val="20"/>
      <w:szCs w:val="20"/>
      <w:lang w:val="en-US"/>
    </w:rPr>
  </w:style>
  <w:style w:type="character" w:customStyle="1" w:styleId="Ttulo9Car">
    <w:name w:val="Título 9 Car"/>
    <w:basedOn w:val="Fuentedeprrafopredeter"/>
    <w:link w:val="Ttulo9"/>
    <w:uiPriority w:val="9"/>
    <w:semiHidden/>
    <w:rsid w:val="00611D59"/>
    <w:rPr>
      <w:rFonts w:asciiTheme="majorHAnsi" w:eastAsiaTheme="majorEastAsia" w:hAnsiTheme="majorHAnsi" w:cstheme="majorBidi"/>
      <w:i/>
      <w:iCs/>
      <w:color w:val="404040" w:themeColor="text1" w:themeTint="BF"/>
      <w:sz w:val="20"/>
      <w:szCs w:val="20"/>
      <w:lang w:val="en-US"/>
    </w:rPr>
  </w:style>
  <w:style w:type="paragraph" w:styleId="Descripcin">
    <w:name w:val="caption"/>
    <w:basedOn w:val="Normal"/>
    <w:next w:val="Normal"/>
    <w:uiPriority w:val="35"/>
    <w:semiHidden/>
    <w:unhideWhenUsed/>
    <w:qFormat/>
    <w:rsid w:val="00DF388F"/>
    <w:pPr>
      <w:spacing w:after="200"/>
    </w:pPr>
    <w:rPr>
      <w:b/>
      <w:bCs/>
      <w:color w:val="4F81BD" w:themeColor="accent1"/>
      <w:sz w:val="18"/>
      <w:szCs w:val="18"/>
    </w:rPr>
  </w:style>
  <w:style w:type="paragraph" w:styleId="Puesto">
    <w:name w:val="Title"/>
    <w:basedOn w:val="Normal"/>
    <w:next w:val="Normal"/>
    <w:link w:val="PuestoCar"/>
    <w:uiPriority w:val="10"/>
    <w:rsid w:val="00DF388F"/>
    <w:pPr>
      <w:pBdr>
        <w:top w:val="dotted" w:sz="2" w:space="1" w:color="632423" w:themeColor="accent2" w:themeShade="80"/>
        <w:bottom w:val="dotted" w:sz="2" w:space="6" w:color="632423" w:themeColor="accent2" w:themeShade="80"/>
      </w:pBdr>
      <w:spacing w:before="500" w:after="300"/>
      <w:jc w:val="center"/>
    </w:pPr>
    <w:rPr>
      <w:caps/>
      <w:color w:val="632423" w:themeColor="accent2" w:themeShade="80"/>
      <w:spacing w:val="50"/>
      <w:sz w:val="44"/>
      <w:szCs w:val="44"/>
    </w:rPr>
  </w:style>
  <w:style w:type="character" w:customStyle="1" w:styleId="PuestoCar">
    <w:name w:val="Puesto Car"/>
    <w:basedOn w:val="Fuentedeprrafopredeter"/>
    <w:link w:val="Puesto"/>
    <w:uiPriority w:val="10"/>
    <w:rsid w:val="00DF388F"/>
    <w:rPr>
      <w:caps/>
      <w:color w:val="632423" w:themeColor="accent2" w:themeShade="80"/>
      <w:spacing w:val="50"/>
      <w:sz w:val="44"/>
      <w:szCs w:val="44"/>
    </w:rPr>
  </w:style>
  <w:style w:type="paragraph" w:styleId="Subttulo">
    <w:name w:val="Subtitle"/>
    <w:basedOn w:val="Normal"/>
    <w:next w:val="Normal"/>
    <w:link w:val="SubttuloCar"/>
    <w:uiPriority w:val="11"/>
    <w:rsid w:val="00DF388F"/>
    <w:pPr>
      <w:spacing w:after="560"/>
      <w:jc w:val="center"/>
    </w:pPr>
    <w:rPr>
      <w:caps/>
      <w:spacing w:val="20"/>
      <w:sz w:val="18"/>
      <w:szCs w:val="18"/>
    </w:rPr>
  </w:style>
  <w:style w:type="character" w:customStyle="1" w:styleId="SubttuloCar">
    <w:name w:val="Subtítulo Car"/>
    <w:basedOn w:val="Fuentedeprrafopredeter"/>
    <w:link w:val="Subttulo"/>
    <w:uiPriority w:val="11"/>
    <w:rsid w:val="00DF388F"/>
    <w:rPr>
      <w:caps/>
      <w:spacing w:val="20"/>
      <w:sz w:val="18"/>
      <w:szCs w:val="18"/>
    </w:rPr>
  </w:style>
  <w:style w:type="character" w:styleId="Textoennegrita">
    <w:name w:val="Strong"/>
    <w:uiPriority w:val="22"/>
    <w:rsid w:val="00DF388F"/>
    <w:rPr>
      <w:b/>
      <w:bCs/>
    </w:rPr>
  </w:style>
  <w:style w:type="character" w:styleId="nfasis">
    <w:name w:val="Emphasis"/>
    <w:uiPriority w:val="20"/>
    <w:rsid w:val="00DF388F"/>
    <w:rPr>
      <w:caps/>
      <w:spacing w:val="5"/>
      <w:sz w:val="20"/>
      <w:szCs w:val="20"/>
    </w:rPr>
  </w:style>
  <w:style w:type="paragraph" w:styleId="Sinespaciado">
    <w:name w:val="No Spacing"/>
    <w:basedOn w:val="Normal"/>
    <w:link w:val="SinespaciadoCar"/>
    <w:uiPriority w:val="1"/>
    <w:rsid w:val="006E0A1A"/>
  </w:style>
  <w:style w:type="character" w:customStyle="1" w:styleId="SinespaciadoCar">
    <w:name w:val="Sin espaciado Car"/>
    <w:basedOn w:val="Fuentedeprrafopredeter"/>
    <w:link w:val="Sinespaciado"/>
    <w:uiPriority w:val="1"/>
    <w:rsid w:val="006E0A1A"/>
    <w:rPr>
      <w:rFonts w:ascii="Trebuchet MS" w:hAnsi="Trebuchet MS"/>
      <w:color w:val="646D71"/>
      <w:sz w:val="20"/>
      <w:szCs w:val="20"/>
      <w:lang w:val="en-US"/>
    </w:rPr>
  </w:style>
  <w:style w:type="paragraph" w:styleId="Prrafodelista">
    <w:name w:val="List Paragraph"/>
    <w:basedOn w:val="Normal"/>
    <w:uiPriority w:val="34"/>
    <w:qFormat/>
    <w:rsid w:val="00611D59"/>
    <w:pPr>
      <w:ind w:left="720"/>
      <w:contextualSpacing/>
    </w:pPr>
  </w:style>
  <w:style w:type="paragraph" w:styleId="Cita">
    <w:name w:val="Quote"/>
    <w:basedOn w:val="Normal"/>
    <w:next w:val="Normal"/>
    <w:link w:val="CitaCar"/>
    <w:uiPriority w:val="29"/>
    <w:rsid w:val="00DF388F"/>
    <w:rPr>
      <w:i/>
      <w:iCs/>
    </w:rPr>
  </w:style>
  <w:style w:type="character" w:customStyle="1" w:styleId="CitaCar">
    <w:name w:val="Cita Car"/>
    <w:basedOn w:val="Fuentedeprrafopredeter"/>
    <w:link w:val="Cita"/>
    <w:uiPriority w:val="29"/>
    <w:rsid w:val="00DF388F"/>
    <w:rPr>
      <w:i/>
      <w:iCs/>
    </w:rPr>
  </w:style>
  <w:style w:type="paragraph" w:styleId="Citadestacada">
    <w:name w:val="Intense Quote"/>
    <w:basedOn w:val="Normal"/>
    <w:next w:val="Normal"/>
    <w:link w:val="CitadestacadaCar"/>
    <w:uiPriority w:val="30"/>
    <w:rsid w:val="00DF388F"/>
    <w:pPr>
      <w:pBdr>
        <w:top w:val="dotted" w:sz="2" w:space="10" w:color="632423" w:themeColor="accent2" w:themeShade="80"/>
        <w:bottom w:val="dotted" w:sz="2" w:space="4" w:color="632423" w:themeColor="accent2" w:themeShade="80"/>
      </w:pBdr>
      <w:spacing w:before="160" w:line="300" w:lineRule="auto"/>
      <w:ind w:left="1440" w:right="1440"/>
    </w:pPr>
    <w:rPr>
      <w:caps/>
      <w:color w:val="622423" w:themeColor="accent2" w:themeShade="7F"/>
      <w:spacing w:val="5"/>
    </w:rPr>
  </w:style>
  <w:style w:type="character" w:customStyle="1" w:styleId="CitadestacadaCar">
    <w:name w:val="Cita destacada Car"/>
    <w:basedOn w:val="Fuentedeprrafopredeter"/>
    <w:link w:val="Citadestacada"/>
    <w:uiPriority w:val="30"/>
    <w:rsid w:val="00DF388F"/>
    <w:rPr>
      <w:caps/>
      <w:color w:val="622423" w:themeColor="accent2" w:themeShade="7F"/>
      <w:spacing w:val="5"/>
      <w:sz w:val="20"/>
      <w:szCs w:val="20"/>
    </w:rPr>
  </w:style>
  <w:style w:type="character" w:styleId="nfasissutil">
    <w:name w:val="Subtle Emphasis"/>
    <w:uiPriority w:val="19"/>
    <w:rsid w:val="00DF388F"/>
    <w:rPr>
      <w:i/>
      <w:iCs/>
    </w:rPr>
  </w:style>
  <w:style w:type="character" w:styleId="nfasisintenso">
    <w:name w:val="Intense Emphasis"/>
    <w:uiPriority w:val="21"/>
    <w:rsid w:val="00DF388F"/>
    <w:rPr>
      <w:i/>
      <w:iCs/>
      <w:caps/>
      <w:spacing w:val="10"/>
      <w:sz w:val="20"/>
      <w:szCs w:val="20"/>
    </w:rPr>
  </w:style>
  <w:style w:type="character" w:styleId="Referenciasutil">
    <w:name w:val="Subtle Reference"/>
    <w:basedOn w:val="Fuentedeprrafopredeter"/>
    <w:uiPriority w:val="31"/>
    <w:rsid w:val="00DF388F"/>
    <w:rPr>
      <w:rFonts w:asciiTheme="minorHAnsi" w:eastAsiaTheme="minorEastAsia" w:hAnsiTheme="minorHAnsi" w:cstheme="minorBidi"/>
      <w:i/>
      <w:iCs/>
      <w:color w:val="622423" w:themeColor="accent2" w:themeShade="7F"/>
    </w:rPr>
  </w:style>
  <w:style w:type="character" w:styleId="Referenciaintensa">
    <w:name w:val="Intense Reference"/>
    <w:uiPriority w:val="32"/>
    <w:rsid w:val="00DF388F"/>
    <w:rPr>
      <w:rFonts w:asciiTheme="minorHAnsi" w:eastAsiaTheme="minorEastAsia" w:hAnsiTheme="minorHAnsi" w:cstheme="minorBidi"/>
      <w:b/>
      <w:bCs/>
      <w:i/>
      <w:iCs/>
      <w:color w:val="622423" w:themeColor="accent2" w:themeShade="7F"/>
    </w:rPr>
  </w:style>
  <w:style w:type="character" w:styleId="Ttulodellibro">
    <w:name w:val="Book Title"/>
    <w:uiPriority w:val="33"/>
    <w:rsid w:val="00DF388F"/>
    <w:rPr>
      <w:caps/>
      <w:color w:val="622423" w:themeColor="accent2" w:themeShade="7F"/>
      <w:spacing w:val="5"/>
      <w:u w:color="622423" w:themeColor="accent2" w:themeShade="7F"/>
    </w:rPr>
  </w:style>
  <w:style w:type="paragraph" w:styleId="TtulodeTDC">
    <w:name w:val="TOC Heading"/>
    <w:basedOn w:val="Ttulo1"/>
    <w:next w:val="Normal"/>
    <w:uiPriority w:val="39"/>
    <w:semiHidden/>
    <w:unhideWhenUsed/>
    <w:qFormat/>
    <w:rsid w:val="00DF388F"/>
    <w:pPr>
      <w:keepNext/>
      <w:keepLines/>
      <w:numPr>
        <w:numId w:val="0"/>
      </w:numPr>
      <w:spacing w:before="480" w:after="0" w:line="240" w:lineRule="auto"/>
      <w:contextualSpacing w:val="0"/>
      <w:outlineLvl w:val="9"/>
    </w:pPr>
    <w:rPr>
      <w:rFonts w:asciiTheme="majorHAnsi" w:eastAsiaTheme="majorEastAsia" w:hAnsiTheme="majorHAnsi" w:cstheme="majorBidi"/>
      <w:bCs/>
      <w:color w:val="365F91" w:themeColor="accent1" w:themeShade="BF"/>
      <w:sz w:val="28"/>
      <w:szCs w:val="28"/>
      <w:lang w:val="en-US"/>
    </w:rPr>
  </w:style>
  <w:style w:type="paragraph" w:customStyle="1" w:styleId="RaznSocialESP">
    <w:name w:val="Razón Social ESP"/>
    <w:basedOn w:val="Normal"/>
    <w:next w:val="Textonotapie"/>
    <w:qFormat/>
    <w:rsid w:val="006E0A1A"/>
    <w:rPr>
      <w:sz w:val="14"/>
      <w:szCs w:val="14"/>
    </w:rPr>
  </w:style>
  <w:style w:type="paragraph" w:styleId="Textonotapie">
    <w:name w:val="footnote text"/>
    <w:basedOn w:val="Normal"/>
    <w:link w:val="TextonotapieCar"/>
    <w:uiPriority w:val="99"/>
    <w:semiHidden/>
    <w:unhideWhenUsed/>
    <w:rsid w:val="00611D59"/>
  </w:style>
  <w:style w:type="character" w:customStyle="1" w:styleId="TextonotapieCar">
    <w:name w:val="Texto nota pie Car"/>
    <w:basedOn w:val="Fuentedeprrafopredeter"/>
    <w:link w:val="Textonotapie"/>
    <w:uiPriority w:val="99"/>
    <w:semiHidden/>
    <w:rsid w:val="00611D59"/>
    <w:rPr>
      <w:color w:val="595959" w:themeColor="text1" w:themeTint="A6"/>
      <w:sz w:val="20"/>
      <w:szCs w:val="20"/>
    </w:rPr>
  </w:style>
  <w:style w:type="paragraph" w:customStyle="1" w:styleId="TtuloDocESP">
    <w:name w:val="Título Doc ESP"/>
    <w:basedOn w:val="Normal"/>
    <w:qFormat/>
    <w:rsid w:val="006E0A1A"/>
    <w:rPr>
      <w:sz w:val="40"/>
    </w:rPr>
  </w:style>
  <w:style w:type="paragraph" w:customStyle="1" w:styleId="Textostablasesp">
    <w:name w:val="Textos tablas esp"/>
    <w:basedOn w:val="Normal"/>
    <w:qFormat/>
    <w:rsid w:val="006E0A1A"/>
    <w:rPr>
      <w:sz w:val="16"/>
      <w:szCs w:val="16"/>
    </w:rPr>
  </w:style>
  <w:style w:type="paragraph" w:customStyle="1" w:styleId="WebSENERPortada">
    <w:name w:val="Web SENER Portada"/>
    <w:basedOn w:val="Ttulo1"/>
    <w:link w:val="WebSENERPortadaCar"/>
    <w:autoRedefine/>
    <w:qFormat/>
    <w:rsid w:val="006E0A1A"/>
    <w:pPr>
      <w:numPr>
        <w:numId w:val="0"/>
      </w:numPr>
      <w:spacing w:before="120" w:after="0" w:line="144" w:lineRule="auto"/>
      <w:ind w:left="431"/>
      <w:jc w:val="right"/>
      <w:outlineLvl w:val="1"/>
    </w:pPr>
    <w:rPr>
      <w:color w:val="002060"/>
      <w:sz w:val="20"/>
      <w:szCs w:val="20"/>
    </w:rPr>
  </w:style>
  <w:style w:type="character" w:customStyle="1" w:styleId="WebSENERPortadaCar">
    <w:name w:val="Web SENER Portada Car"/>
    <w:basedOn w:val="Ttulo1Car"/>
    <w:link w:val="WebSENERPortada"/>
    <w:rsid w:val="006E0A1A"/>
    <w:rPr>
      <w:rFonts w:ascii="Trebuchet MS" w:hAnsi="Trebuchet MS"/>
      <w:b/>
      <w:color w:val="002060"/>
      <w:sz w:val="20"/>
      <w:szCs w:val="20"/>
    </w:rPr>
  </w:style>
  <w:style w:type="paragraph" w:customStyle="1" w:styleId="PrrafoESP">
    <w:name w:val="Párrafo ESP"/>
    <w:basedOn w:val="Normal"/>
    <w:qFormat/>
    <w:rsid w:val="006E0A1A"/>
    <w:pPr>
      <w:spacing w:after="240"/>
      <w:ind w:left="284"/>
      <w:outlineLvl w:val="1"/>
    </w:pPr>
    <w:rPr>
      <w:rFonts w:asciiTheme="minorHAnsi" w:hAnsiTheme="minorHAnsi"/>
      <w:lang w:val="es-ES"/>
    </w:rPr>
  </w:style>
  <w:style w:type="paragraph" w:customStyle="1" w:styleId="VietasESP">
    <w:name w:val="Viñetas ESP"/>
    <w:basedOn w:val="Normal"/>
    <w:link w:val="VietasESPCar"/>
    <w:autoRedefine/>
    <w:qFormat/>
    <w:rsid w:val="001A3273"/>
    <w:pPr>
      <w:numPr>
        <w:numId w:val="1"/>
      </w:numPr>
      <w:spacing w:after="120"/>
      <w:ind w:left="907" w:hanging="340"/>
    </w:pPr>
    <w:rPr>
      <w:rFonts w:asciiTheme="majorHAnsi" w:hAnsiTheme="majorHAnsi"/>
      <w:lang w:val="es-ES"/>
    </w:rPr>
  </w:style>
  <w:style w:type="character" w:customStyle="1" w:styleId="VietasESPCar">
    <w:name w:val="Viñetas ESP Car"/>
    <w:basedOn w:val="Fuentedeprrafopredeter"/>
    <w:link w:val="VietasESP"/>
    <w:rsid w:val="001A3273"/>
    <w:rPr>
      <w:rFonts w:asciiTheme="majorHAnsi" w:hAnsiTheme="majorHAnsi"/>
      <w:color w:val="464646"/>
      <w:sz w:val="20"/>
      <w:szCs w:val="20"/>
    </w:rPr>
  </w:style>
  <w:style w:type="paragraph" w:customStyle="1" w:styleId="ClasificacindelDocumento">
    <w:name w:val="Clasificación del Documento"/>
    <w:basedOn w:val="Normal"/>
    <w:next w:val="Normal"/>
    <w:autoRedefine/>
    <w:qFormat/>
    <w:rsid w:val="006E0A1A"/>
    <w:pPr>
      <w:tabs>
        <w:tab w:val="center" w:pos="4320"/>
        <w:tab w:val="right" w:pos="8640"/>
      </w:tabs>
      <w:jc w:val="right"/>
    </w:pPr>
    <w:rPr>
      <w:rFonts w:eastAsiaTheme="minorEastAsia"/>
      <w:b/>
      <w:color w:val="7F7F7F"/>
      <w:szCs w:val="28"/>
    </w:rPr>
  </w:style>
  <w:style w:type="paragraph" w:customStyle="1" w:styleId="TtulodelEstandar">
    <w:name w:val="Título del Estandar"/>
    <w:basedOn w:val="Normal"/>
    <w:qFormat/>
    <w:rsid w:val="006E0A1A"/>
    <w:rPr>
      <w:sz w:val="36"/>
      <w:szCs w:val="36"/>
      <w:lang w:val="es-ES"/>
    </w:rPr>
  </w:style>
  <w:style w:type="paragraph" w:customStyle="1" w:styleId="TtuloEstndarCabecera">
    <w:name w:val="Título Estándar Cabecera"/>
    <w:basedOn w:val="Textostablasesp"/>
    <w:qFormat/>
    <w:rsid w:val="006E0A1A"/>
    <w:pPr>
      <w:spacing w:after="120"/>
    </w:pPr>
    <w:rPr>
      <w:sz w:val="24"/>
      <w:szCs w:val="24"/>
    </w:rPr>
  </w:style>
  <w:style w:type="paragraph" w:customStyle="1" w:styleId="ClasificacinDoc">
    <w:name w:val="Clasificación Doc"/>
    <w:basedOn w:val="Normal"/>
    <w:next w:val="Normal"/>
    <w:autoRedefine/>
    <w:qFormat/>
    <w:rsid w:val="006E0A1A"/>
    <w:pPr>
      <w:tabs>
        <w:tab w:val="center" w:pos="4320"/>
        <w:tab w:val="right" w:pos="8640"/>
      </w:tabs>
      <w:jc w:val="right"/>
    </w:pPr>
    <w:rPr>
      <w:rFonts w:eastAsiaTheme="minorEastAsia"/>
      <w:b/>
      <w:color w:val="7F7F7F"/>
      <w:szCs w:val="28"/>
    </w:rPr>
  </w:style>
  <w:style w:type="paragraph" w:customStyle="1" w:styleId="DocClasification">
    <w:name w:val="Doc Clasification"/>
    <w:basedOn w:val="ClasificacinDoc"/>
    <w:qFormat/>
    <w:rsid w:val="006E0A1A"/>
    <w:rPr>
      <w:color w:val="002664"/>
    </w:rPr>
  </w:style>
  <w:style w:type="paragraph" w:styleId="TDC1">
    <w:name w:val="toc 1"/>
    <w:basedOn w:val="Normal"/>
    <w:next w:val="Normal"/>
    <w:autoRedefine/>
    <w:uiPriority w:val="39"/>
    <w:unhideWhenUsed/>
    <w:rsid w:val="006E0A1A"/>
    <w:pPr>
      <w:spacing w:before="240" w:after="120"/>
    </w:pPr>
    <w:rPr>
      <w:b/>
      <w:sz w:val="24"/>
    </w:rPr>
  </w:style>
  <w:style w:type="paragraph" w:styleId="TDC2">
    <w:name w:val="toc 2"/>
    <w:basedOn w:val="Normal"/>
    <w:next w:val="Normal"/>
    <w:autoRedefine/>
    <w:uiPriority w:val="39"/>
    <w:unhideWhenUsed/>
    <w:qFormat/>
    <w:rsid w:val="00611D59"/>
    <w:pPr>
      <w:tabs>
        <w:tab w:val="right" w:pos="10080"/>
      </w:tabs>
      <w:spacing w:after="120"/>
    </w:pPr>
  </w:style>
  <w:style w:type="paragraph" w:styleId="TDC3">
    <w:name w:val="toc 3"/>
    <w:basedOn w:val="Normal"/>
    <w:next w:val="Normal"/>
    <w:autoRedefine/>
    <w:uiPriority w:val="39"/>
    <w:unhideWhenUsed/>
    <w:qFormat/>
    <w:rsid w:val="00611D59"/>
    <w:pPr>
      <w:spacing w:after="120"/>
    </w:pPr>
  </w:style>
  <w:style w:type="paragraph" w:styleId="TDC4">
    <w:name w:val="toc 4"/>
    <w:basedOn w:val="Normal"/>
    <w:next w:val="Normal"/>
    <w:autoRedefine/>
    <w:uiPriority w:val="39"/>
    <w:unhideWhenUsed/>
    <w:qFormat/>
    <w:rsid w:val="00611D59"/>
    <w:pPr>
      <w:spacing w:after="120"/>
    </w:pPr>
  </w:style>
  <w:style w:type="paragraph" w:styleId="Encabezado">
    <w:name w:val="header"/>
    <w:basedOn w:val="Normal"/>
    <w:link w:val="EncabezadoCar"/>
    <w:autoRedefine/>
    <w:uiPriority w:val="99"/>
    <w:unhideWhenUsed/>
    <w:rsid w:val="007C5D70"/>
    <w:rPr>
      <w:color w:val="1F497D" w:themeColor="text2"/>
      <w:sz w:val="16"/>
      <w:szCs w:val="16"/>
    </w:rPr>
  </w:style>
  <w:style w:type="character" w:customStyle="1" w:styleId="EncabezadoCar">
    <w:name w:val="Encabezado Car"/>
    <w:basedOn w:val="Fuentedeprrafopredeter"/>
    <w:link w:val="Encabezado"/>
    <w:uiPriority w:val="99"/>
    <w:rsid w:val="007C5D70"/>
    <w:rPr>
      <w:rFonts w:ascii="Trebuchet MS" w:hAnsi="Trebuchet MS"/>
      <w:color w:val="1F497D" w:themeColor="text2"/>
      <w:sz w:val="16"/>
      <w:szCs w:val="16"/>
      <w:lang w:val="es-MX"/>
    </w:rPr>
  </w:style>
  <w:style w:type="paragraph" w:styleId="Piedepgina">
    <w:name w:val="footer"/>
    <w:basedOn w:val="Normal"/>
    <w:link w:val="PiedepginaCar"/>
    <w:uiPriority w:val="99"/>
    <w:unhideWhenUsed/>
    <w:rsid w:val="006A6D8F"/>
  </w:style>
  <w:style w:type="character" w:customStyle="1" w:styleId="PiedepginaCar">
    <w:name w:val="Pie de página Car"/>
    <w:basedOn w:val="Fuentedeprrafopredeter"/>
    <w:link w:val="Piedepgina"/>
    <w:uiPriority w:val="99"/>
    <w:rsid w:val="006A6D8F"/>
    <w:rPr>
      <w:rFonts w:ascii="Trebuchet MS" w:hAnsi="Trebuchet MS"/>
      <w:color w:val="646D71"/>
      <w:sz w:val="20"/>
      <w:szCs w:val="20"/>
      <w:lang w:val="en-US"/>
    </w:rPr>
  </w:style>
  <w:style w:type="paragraph" w:styleId="Textodeglobo">
    <w:name w:val="Balloon Text"/>
    <w:basedOn w:val="Normal"/>
    <w:link w:val="TextodegloboCar"/>
    <w:uiPriority w:val="99"/>
    <w:semiHidden/>
    <w:unhideWhenUsed/>
    <w:rsid w:val="006A6D8F"/>
    <w:rPr>
      <w:rFonts w:ascii="Tahoma" w:hAnsi="Tahoma" w:cs="Tahoma"/>
      <w:sz w:val="16"/>
      <w:szCs w:val="16"/>
    </w:rPr>
  </w:style>
  <w:style w:type="character" w:customStyle="1" w:styleId="TextodegloboCar">
    <w:name w:val="Texto de globo Car"/>
    <w:basedOn w:val="Fuentedeprrafopredeter"/>
    <w:link w:val="Textodeglobo"/>
    <w:uiPriority w:val="99"/>
    <w:semiHidden/>
    <w:rsid w:val="006A6D8F"/>
    <w:rPr>
      <w:rFonts w:ascii="Tahoma" w:hAnsi="Tahoma" w:cs="Tahoma"/>
      <w:color w:val="646D71"/>
      <w:sz w:val="16"/>
      <w:szCs w:val="16"/>
      <w:lang w:val="en-US"/>
    </w:rPr>
  </w:style>
  <w:style w:type="paragraph" w:customStyle="1" w:styleId="wwwsener">
    <w:name w:val="www.sener"/>
    <w:basedOn w:val="Normal"/>
    <w:qFormat/>
    <w:rsid w:val="006E0A1A"/>
    <w:pPr>
      <w:jc w:val="right"/>
    </w:pPr>
    <w:rPr>
      <w:color w:val="002664"/>
      <w:sz w:val="24"/>
      <w:lang w:val="es-ES"/>
    </w:rPr>
  </w:style>
  <w:style w:type="numbering" w:customStyle="1" w:styleId="Estilo3">
    <w:name w:val="Estilo3"/>
    <w:uiPriority w:val="99"/>
    <w:rsid w:val="00160DE0"/>
    <w:pPr>
      <w:numPr>
        <w:numId w:val="4"/>
      </w:numPr>
    </w:pPr>
  </w:style>
  <w:style w:type="paragraph" w:customStyle="1" w:styleId="VietadeletraA">
    <w:name w:val="Viñeta de letra A."/>
    <w:basedOn w:val="VietasESP"/>
    <w:autoRedefine/>
    <w:qFormat/>
    <w:rsid w:val="001A3273"/>
    <w:pPr>
      <w:numPr>
        <w:numId w:val="5"/>
      </w:numPr>
      <w:tabs>
        <w:tab w:val="num" w:pos="360"/>
      </w:tabs>
      <w:ind w:left="907" w:hanging="340"/>
    </w:pPr>
  </w:style>
  <w:style w:type="paragraph" w:customStyle="1" w:styleId="Vietadenmero1">
    <w:name w:val="Viñeta de número 1."/>
    <w:basedOn w:val="Normal"/>
    <w:autoRedefine/>
    <w:qFormat/>
    <w:rsid w:val="001A3273"/>
    <w:pPr>
      <w:numPr>
        <w:numId w:val="6"/>
      </w:numPr>
      <w:ind w:left="907" w:hanging="340"/>
    </w:pPr>
    <w:rPr>
      <w:lang w:val="es-ES"/>
    </w:rPr>
  </w:style>
  <w:style w:type="table" w:styleId="Tablaconcuadrcula">
    <w:name w:val="Table Grid"/>
    <w:basedOn w:val="Tablanormal"/>
    <w:uiPriority w:val="59"/>
    <w:rsid w:val="00AB7D2A"/>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937B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0.emf"/><Relationship Id="rId2" Type="http://schemas.openxmlformats.org/officeDocument/2006/relationships/image" Target="media/image19.emf"/><Relationship Id="rId1" Type="http://schemas.openxmlformats.org/officeDocument/2006/relationships/image" Target="media/image1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ENER">
      <a:majorFont>
        <a:latin typeface="Trebuchet MS"/>
        <a:ea typeface=""/>
        <a:cs typeface=""/>
      </a:majorFont>
      <a:minorFont>
        <a:latin typeface="Trebuchet MS"/>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8C4B8D-8FD3-4E90-97C4-C53792F13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19</Pages>
  <Words>3306</Words>
  <Characters>18188</Characters>
  <Application>Microsoft Office Word</Application>
  <DocSecurity>0</DocSecurity>
  <Lines>151</Lines>
  <Paragraphs>42</Paragraphs>
  <ScaleCrop>false</ScaleCrop>
  <HeadingPairs>
    <vt:vector size="2" baseType="variant">
      <vt:variant>
        <vt:lpstr>Título</vt:lpstr>
      </vt:variant>
      <vt:variant>
        <vt:i4>1</vt:i4>
      </vt:variant>
    </vt:vector>
  </HeadingPairs>
  <TitlesOfParts>
    <vt:vector size="1" baseType="lpstr">
      <vt:lpstr/>
    </vt:vector>
  </TitlesOfParts>
  <Company>SENER, Ingeniería y Sistemas</Company>
  <LinksUpToDate>false</LinksUpToDate>
  <CharactersWithSpaces>21452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Pulido Franco, Alonso</dc:creator>
  <cp:lastModifiedBy>Gonzalez Corro, Enrique</cp:lastModifiedBy>
  <cp:revision>8</cp:revision>
  <cp:lastPrinted>2015-11-10T17:29:00Z</cp:lastPrinted>
  <dcterms:created xsi:type="dcterms:W3CDTF">2015-08-14T18:25:00Z</dcterms:created>
  <dcterms:modified xsi:type="dcterms:W3CDTF">2017-02-09T03:13:00Z</dcterms:modified>
</cp:coreProperties>
</file>